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B" w:rsidRDefault="0097126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4011A" w:rsidRPr="00A479D5" w:rsidRDefault="0097126B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Le </w:t>
      </w:r>
      <w:r w:rsidR="003666A8">
        <w:rPr>
          <w:rFonts w:ascii="Arial" w:hAnsi="Arial" w:cs="Arial"/>
          <w:color w:val="333333"/>
          <w:sz w:val="20"/>
          <w:szCs w:val="23"/>
          <w:shd w:val="clear" w:color="auto" w:fill="FFFFFF"/>
        </w:rPr>
        <w:t>D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épartement Universitaire de Médecine d’Urgence du CHU de DIJON recrute </w:t>
      </w:r>
      <w:r w:rsidRPr="00206FCB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 xml:space="preserve">des médecins </w:t>
      </w:r>
      <w:r w:rsidR="00860CB3" w:rsidRPr="00206FCB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>u</w:t>
      </w:r>
      <w:r w:rsidRPr="00206FCB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>rgentistes</w:t>
      </w:r>
      <w:r w:rsidR="00A479D5" w:rsidRPr="00206FCB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 xml:space="preserve"> ou des médecins généralistes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pour une activité variée dans un centre universitaire dynamique, moderne, à taille humaine disposant d’</w:t>
      </w:r>
      <w:r w:rsidR="00EA061F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un plateau technique complet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. Le CHU de Dijon est un des deux « trauma 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>center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 » de la région Bourgogne-Franche-Comté. </w:t>
      </w:r>
    </w:p>
    <w:p w:rsidR="00F4011A" w:rsidRPr="00A479D5" w:rsidRDefault="00F4011A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bookmarkStart w:id="0" w:name="_GoBack"/>
      <w:bookmarkEnd w:id="0"/>
    </w:p>
    <w:p w:rsidR="0097126B" w:rsidRPr="00A479D5" w:rsidRDefault="0097126B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A479D5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 xml:space="preserve">Le service des </w:t>
      </w:r>
      <w:r w:rsidR="00F4011A" w:rsidRPr="00A479D5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>urgences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est en cours de rénovation et d’extension, il 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bénéficie d’une régulation de ses entrées H24 par le SAS/CRAA 15 du SAMU 21, le nombre de passage</w:t>
      </w:r>
      <w:r w:rsidR="003666A8">
        <w:rPr>
          <w:rFonts w:ascii="Arial" w:hAnsi="Arial" w:cs="Arial"/>
          <w:color w:val="333333"/>
          <w:sz w:val="20"/>
          <w:szCs w:val="23"/>
          <w:shd w:val="clear" w:color="auto" w:fill="FFFFFF"/>
        </w:rPr>
        <w:t>s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est de 44 000 par an en 2023 (diminution de 15% 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depuis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la régulation H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24). L’activité des urgences est organisée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en 3 secteurs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d’activité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(SAUV, circuit court, circuit long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) avec un total de 20 places (5 pour la SAUV), il existe une </w:t>
      </w:r>
      <w:r w:rsidR="007B2F7F">
        <w:rPr>
          <w:rFonts w:ascii="Arial" w:hAnsi="Arial" w:cs="Arial"/>
          <w:color w:val="333333"/>
          <w:sz w:val="20"/>
          <w:szCs w:val="23"/>
          <w:shd w:val="clear" w:color="auto" w:fill="FFFFFF"/>
        </w:rPr>
        <w:t>U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nité </w:t>
      </w:r>
      <w:r w:rsidR="007B2F7F">
        <w:rPr>
          <w:rFonts w:ascii="Arial" w:hAnsi="Arial" w:cs="Arial"/>
          <w:color w:val="333333"/>
          <w:sz w:val="20"/>
          <w:szCs w:val="23"/>
          <w:shd w:val="clear" w:color="auto" w:fill="FFFFFF"/>
        </w:rPr>
        <w:t>M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édicale d’</w:t>
      </w:r>
      <w:r w:rsidR="007B2F7F">
        <w:rPr>
          <w:rFonts w:ascii="Arial" w:hAnsi="Arial" w:cs="Arial"/>
          <w:color w:val="333333"/>
          <w:sz w:val="20"/>
          <w:szCs w:val="23"/>
          <w:shd w:val="clear" w:color="auto" w:fill="FFFFFF"/>
        </w:rPr>
        <w:t>U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rgence (</w:t>
      </w:r>
      <w:r w:rsidR="003666A8">
        <w:rPr>
          <w:rFonts w:ascii="Arial" w:hAnsi="Arial" w:cs="Arial"/>
          <w:color w:val="333333"/>
          <w:sz w:val="20"/>
          <w:szCs w:val="23"/>
          <w:shd w:val="clear" w:color="auto" w:fill="FFFFFF"/>
        </w:rPr>
        <w:t>UMU</w:t>
      </w:r>
      <w:r w:rsidR="00F4011A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)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où nous</w:t>
      </w:r>
      <w:r w:rsidR="00EA061F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travaillons conjointement 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en collaboration avec</w:t>
      </w:r>
      <w:r w:rsidR="00EA061F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les internistes. En journée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>,</w:t>
      </w:r>
      <w:r w:rsidR="00EA061F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3 séniors et 3 internes assurent la prise en charge des patients, en garde après minuit 2 séniors et 3 internes assurent la permanence des soins. Il existe en plus une demi-garde de spécialistes non urgentistes de 18h à minuit.</w:t>
      </w:r>
    </w:p>
    <w:p w:rsidR="00EA061F" w:rsidRPr="00A479D5" w:rsidRDefault="00EA061F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1F55D7" w:rsidRPr="00A479D5" w:rsidRDefault="00EA061F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A479D5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>Le SAMU 21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régule actuellement 2 </w:t>
      </w:r>
      <w:r w:rsidR="009E4ACE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départements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le 21 et le 58</w:t>
      </w:r>
      <w:r w:rsidR="009E4ACE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, 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il 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est organisé en S@S depuis 2021, répond à plus de 440 000 appels par an avec une équipe de 50 ARM, 4 superviseurs, 2 médecins régulateurs libéraux en journée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en semaine et 3 le week-end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(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>2 la nuit),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2 médecins urgentistes régulateur H24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.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Des travaux d’extension et de modernisation de la régulation 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>s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ont 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>en cours.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Le SMUR réalise plus de 4500 dont 3000 interventions primaires et 1000 interventions héliportées primaires et secondaire</w:t>
      </w:r>
      <w:r w:rsidR="00552199">
        <w:rPr>
          <w:rFonts w:ascii="Arial" w:hAnsi="Arial" w:cs="Arial"/>
          <w:color w:val="333333"/>
          <w:sz w:val="20"/>
          <w:szCs w:val="23"/>
          <w:shd w:val="clear" w:color="auto" w:fill="FFFFFF"/>
        </w:rPr>
        <w:t>s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.  En journée jusqu’à minuit, 2 équipes SMUR médicalisées et 1 équipe para médicalisée (UMHP) sont mobilisables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par voie terrestre et hélip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orté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>e.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(</w:t>
      </w:r>
      <w:proofErr w:type="spellStart"/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>Helismur</w:t>
      </w:r>
      <w:proofErr w:type="spellEnd"/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H24)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, il n’y a pas d’UMHP la nuit. 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L’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UMHP a fait 440 T2IH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en 2023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(dont plus de 100 héliportées) et 160 interventions primaires organisées 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autour de</w:t>
      </w:r>
      <w:r w:rsidR="004B45A8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7 protocoles. Le SMUR est informatisé et bénéficie d’un matériel </w:t>
      </w:r>
      <w:r w:rsidR="001F55D7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adapté à une prise en charge pré hospitalière moderne.</w:t>
      </w:r>
    </w:p>
    <w:p w:rsidR="001F55D7" w:rsidRPr="00A479D5" w:rsidRDefault="001F55D7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1F55D7" w:rsidRPr="00A479D5" w:rsidRDefault="001F55D7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A479D5">
        <w:rPr>
          <w:rFonts w:ascii="Arial" w:hAnsi="Arial" w:cs="Arial"/>
          <w:b/>
          <w:color w:val="333333"/>
          <w:sz w:val="20"/>
          <w:szCs w:val="23"/>
          <w:u w:val="single"/>
          <w:shd w:val="clear" w:color="auto" w:fill="FFFFFF"/>
        </w:rPr>
        <w:t>L’activité universitaire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fait partie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intégrante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de la vie du service 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avec des staffs quotidiens, un staff hebdomadaire pour les internes, une réunion mensuelle avec un orateur extérieur reconnu pour son expertise sur le sujet traité, un</w:t>
      </w:r>
      <w:r w:rsidR="00BF0650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e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à deux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visites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par an</w:t>
      </w:r>
      <w:r w:rsidR="00BF0650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d’une personnalité 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« </w:t>
      </w:r>
      <w:r w:rsidR="00BF0650"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reconnue » </w:t>
      </w:r>
      <w:r w:rsid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du monde de l’urgence</w:t>
      </w: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et 3 soirées thématiques à audience régionale.</w:t>
      </w:r>
      <w:r w:rsid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Le service organise</w:t>
      </w:r>
      <w:r w:rsidR="009E4ACE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également deux diplômes universitaires pour les médecins et les paramédicaux.</w:t>
      </w:r>
    </w:p>
    <w:p w:rsidR="001F55D7" w:rsidRPr="00A479D5" w:rsidRDefault="001F55D7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1F55D7" w:rsidRPr="00A479D5" w:rsidRDefault="001F55D7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A479D5">
        <w:rPr>
          <w:rFonts w:ascii="Arial" w:hAnsi="Arial" w:cs="Arial"/>
          <w:color w:val="333333"/>
          <w:sz w:val="20"/>
          <w:szCs w:val="23"/>
          <w:shd w:val="clear" w:color="auto" w:fill="FFFFFF"/>
        </w:rPr>
        <w:t>Nous recrutons :</w:t>
      </w:r>
    </w:p>
    <w:p w:rsidR="001F55D7" w:rsidRPr="00A479D5" w:rsidRDefault="001F55D7" w:rsidP="0097126B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BF0650" w:rsidRPr="00CA2D5C" w:rsidRDefault="00BF0650" w:rsidP="00BF06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CA2D5C">
        <w:rPr>
          <w:rFonts w:ascii="Arial" w:hAnsi="Arial" w:cs="Arial"/>
          <w:b/>
          <w:color w:val="333333"/>
          <w:sz w:val="20"/>
          <w:szCs w:val="23"/>
          <w:shd w:val="clear" w:color="auto" w:fill="FFFFFF"/>
        </w:rPr>
        <w:t>Pour les urgences</w:t>
      </w:r>
      <w:r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 : d</w:t>
      </w:r>
      <w:r w:rsidR="001F55D7"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es médecins </w:t>
      </w:r>
      <w:r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urgentistes ou généralistes temps plein ou temps partiel avec une participation possible à l’activité SAMU/SMUR sur la base du volontariat (donc non obligatoire) pour les médecins urgentistes. Les médecins hors 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>Union</w:t>
      </w:r>
      <w:r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</w:t>
      </w:r>
      <w:r w:rsidR="00860CB3">
        <w:rPr>
          <w:rFonts w:ascii="Arial" w:hAnsi="Arial" w:cs="Arial"/>
          <w:color w:val="333333"/>
          <w:sz w:val="20"/>
          <w:szCs w:val="23"/>
          <w:shd w:val="clear" w:color="auto" w:fill="FFFFFF"/>
        </w:rPr>
        <w:t>Européenne</w:t>
      </w:r>
      <w:r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peuvent également candidater après validation des EVC.</w:t>
      </w:r>
      <w:r w:rsidR="009E4ACE"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</w:t>
      </w:r>
    </w:p>
    <w:p w:rsidR="00BF0650" w:rsidRPr="00A479D5" w:rsidRDefault="00BF0650" w:rsidP="00BF0650">
      <w:pPr>
        <w:pStyle w:val="Paragraphedeliste"/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BF0650" w:rsidRPr="00CA2D5C" w:rsidRDefault="00BF0650" w:rsidP="00BF06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 w:rsidRPr="00CA2D5C">
        <w:rPr>
          <w:rFonts w:ascii="Arial" w:hAnsi="Arial" w:cs="Arial"/>
          <w:b/>
          <w:color w:val="333333"/>
          <w:sz w:val="20"/>
          <w:szCs w:val="23"/>
          <w:shd w:val="clear" w:color="auto" w:fill="FFFFFF"/>
        </w:rPr>
        <w:t>Pour le SAMU/SMUR</w:t>
      </w:r>
      <w:r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 : des médecins urgentistes temps plein ou temps partiel </w:t>
      </w:r>
      <w:r w:rsidR="00A479D5" w:rsidRPr="00CA2D5C">
        <w:rPr>
          <w:rFonts w:ascii="Arial" w:hAnsi="Arial" w:cs="Arial"/>
          <w:color w:val="333333"/>
          <w:sz w:val="20"/>
          <w:szCs w:val="23"/>
          <w:shd w:val="clear" w:color="auto" w:fill="FFFFFF"/>
        </w:rPr>
        <w:t>soit en activité exclusive SAMU/SMUR soit avec une activité aux urgences sur la base du volontariat.</w:t>
      </w:r>
    </w:p>
    <w:p w:rsidR="009E4ACE" w:rsidRPr="00CA2D5C" w:rsidRDefault="009E4ACE" w:rsidP="009E4ACE">
      <w:pPr>
        <w:pStyle w:val="Paragraphedeliste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9E4ACE" w:rsidRPr="00CA2D5C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9E4ACE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>Pour tout renseignement, vous pouvez me contacter :</w:t>
      </w:r>
    </w:p>
    <w:p w:rsidR="009E4ACE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p w:rsidR="009E4ACE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Dr Pascal INCAGNOLI ( Chef de Service) : </w:t>
      </w:r>
      <w:hyperlink r:id="rId5" w:history="1">
        <w:r w:rsidRPr="0019776C">
          <w:rPr>
            <w:rStyle w:val="Lienhypertexte"/>
            <w:rFonts w:ascii="Arial" w:hAnsi="Arial" w:cs="Arial"/>
            <w:sz w:val="20"/>
            <w:szCs w:val="23"/>
            <w:shd w:val="clear" w:color="auto" w:fill="FFFFFF"/>
          </w:rPr>
          <w:t>pascal.incagnoli@chu-dijon.fr</w:t>
        </w:r>
      </w:hyperlink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 xml:space="preserve"> </w:t>
      </w:r>
    </w:p>
    <w:p w:rsidR="009E4ACE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3"/>
          <w:shd w:val="clear" w:color="auto" w:fill="FFFFFF"/>
        </w:rPr>
        <w:t>Secrétariat : Mme Catherine THIBAUT : 03-80-28-15-10</w:t>
      </w:r>
    </w:p>
    <w:p w:rsidR="009E4ACE" w:rsidRPr="009E4ACE" w:rsidRDefault="009E4ACE" w:rsidP="009E4ACE">
      <w:pPr>
        <w:jc w:val="both"/>
        <w:rPr>
          <w:rFonts w:ascii="Arial" w:hAnsi="Arial" w:cs="Arial"/>
          <w:color w:val="333333"/>
          <w:sz w:val="20"/>
          <w:szCs w:val="23"/>
          <w:shd w:val="clear" w:color="auto" w:fill="FFFFFF"/>
        </w:rPr>
      </w:pPr>
    </w:p>
    <w:sectPr w:rsidR="009E4ACE" w:rsidRPr="009E4ACE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A19"/>
    <w:multiLevelType w:val="hybridMultilevel"/>
    <w:tmpl w:val="E558FBD6"/>
    <w:lvl w:ilvl="0" w:tplc="AE2C7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D"/>
    <w:rsid w:val="001F55D7"/>
    <w:rsid w:val="001F7CFE"/>
    <w:rsid w:val="00206FCB"/>
    <w:rsid w:val="002A4170"/>
    <w:rsid w:val="003666A8"/>
    <w:rsid w:val="004B45A8"/>
    <w:rsid w:val="00552199"/>
    <w:rsid w:val="00554E4A"/>
    <w:rsid w:val="006717F6"/>
    <w:rsid w:val="0068148D"/>
    <w:rsid w:val="007B2F7F"/>
    <w:rsid w:val="00860CB3"/>
    <w:rsid w:val="0097126B"/>
    <w:rsid w:val="009E4ACE"/>
    <w:rsid w:val="00A479D5"/>
    <w:rsid w:val="00BA043C"/>
    <w:rsid w:val="00BF0650"/>
    <w:rsid w:val="00C24299"/>
    <w:rsid w:val="00CA2D5C"/>
    <w:rsid w:val="00EA061F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C8D8-09B1-4A5E-823C-8B1BEF7B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5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.incagnoli@chu-dij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Dijon Bourgogne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INCAGNOLI Pascal</dc:creator>
  <cp:keywords/>
  <dc:description/>
  <cp:lastModifiedBy>INCAGNOLI Pascal</cp:lastModifiedBy>
  <cp:revision>4</cp:revision>
  <dcterms:created xsi:type="dcterms:W3CDTF">2024-03-06T04:28:00Z</dcterms:created>
  <dcterms:modified xsi:type="dcterms:W3CDTF">2024-03-12T09:52:00Z</dcterms:modified>
</cp:coreProperties>
</file>