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73" w:rsidRPr="0078685A" w:rsidRDefault="001F1593" w:rsidP="001E0868">
      <w:pPr>
        <w:jc w:val="both"/>
        <w:rPr>
          <w:b/>
          <w:color w:val="C00000"/>
          <w:sz w:val="28"/>
        </w:rPr>
      </w:pPr>
      <w:r w:rsidRPr="0078685A">
        <w:rPr>
          <w:b/>
          <w:color w:val="C00000"/>
          <w:sz w:val="28"/>
        </w:rPr>
        <w:t>Service d’Accueil des Urgences Henri MONDOR</w:t>
      </w:r>
      <w:r w:rsidR="007B2C0F" w:rsidRPr="0078685A">
        <w:rPr>
          <w:b/>
          <w:color w:val="C00000"/>
          <w:sz w:val="28"/>
        </w:rPr>
        <w:t xml:space="preserve"> (SAU HMN)</w:t>
      </w:r>
      <w:r w:rsidR="00C9071E" w:rsidRPr="0078685A">
        <w:rPr>
          <w:b/>
          <w:color w:val="C00000"/>
          <w:sz w:val="28"/>
        </w:rPr>
        <w:t xml:space="preserve"> – </w:t>
      </w:r>
      <w:r w:rsidR="00DF4F15">
        <w:rPr>
          <w:b/>
          <w:color w:val="C00000"/>
          <w:sz w:val="28"/>
        </w:rPr>
        <w:t>Février 2019</w:t>
      </w:r>
      <w:r w:rsidR="00CB50A9">
        <w:rPr>
          <w:b/>
          <w:color w:val="C00000"/>
          <w:sz w:val="28"/>
        </w:rPr>
        <w:t>.</w:t>
      </w:r>
    </w:p>
    <w:p w:rsidR="00C9071E" w:rsidRDefault="00C9071E" w:rsidP="001E0868">
      <w:pPr>
        <w:jc w:val="both"/>
      </w:pPr>
    </w:p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954"/>
      </w:tblGrid>
      <w:tr w:rsidR="00C9071E" w:rsidTr="00AD5CE2">
        <w:trPr>
          <w:trHeight w:val="2949"/>
        </w:trPr>
        <w:tc>
          <w:tcPr>
            <w:tcW w:w="4587" w:type="dxa"/>
          </w:tcPr>
          <w:p w:rsidR="00C9071E" w:rsidRPr="0078685A" w:rsidRDefault="00C9071E" w:rsidP="00C9071E">
            <w:pPr>
              <w:jc w:val="both"/>
              <w:rPr>
                <w:b/>
                <w:color w:val="1F497D" w:themeColor="text2"/>
                <w:sz w:val="28"/>
              </w:rPr>
            </w:pPr>
            <w:r w:rsidRPr="0078685A">
              <w:rPr>
                <w:b/>
                <w:color w:val="1F497D" w:themeColor="text2"/>
                <w:sz w:val="28"/>
              </w:rPr>
              <w:t xml:space="preserve">L’Hôpital </w:t>
            </w:r>
          </w:p>
          <w:p w:rsidR="00C9071E" w:rsidRDefault="00C9071E" w:rsidP="00C9071E">
            <w:pPr>
              <w:jc w:val="both"/>
            </w:pPr>
            <w:r>
              <w:t xml:space="preserve">Le CHU Henri MONDOR est un des plus grands hôpitaux de l’Assistance Publique Hôpitaux de Paris (APHP) avec 900 lits dont </w:t>
            </w:r>
            <w:r w:rsidR="00CB50A9">
              <w:t xml:space="preserve">400 </w:t>
            </w:r>
            <w:r>
              <w:t>de chirurgie. Toutes les spécialités sont représentées sauf la gynécologie et la Pédiatrie.</w:t>
            </w:r>
          </w:p>
          <w:p w:rsidR="00736672" w:rsidRDefault="00736672" w:rsidP="00C9071E">
            <w:pPr>
              <w:jc w:val="both"/>
            </w:pPr>
          </w:p>
          <w:p w:rsidR="00736672" w:rsidRDefault="00736672" w:rsidP="00C9071E">
            <w:pPr>
              <w:jc w:val="both"/>
            </w:pPr>
            <w:r>
              <w:t>Le CHU HMN a été certifié A par l’HAS en 2016.</w:t>
            </w:r>
          </w:p>
          <w:p w:rsidR="00C9071E" w:rsidRDefault="00C9071E" w:rsidP="001E0868">
            <w:pPr>
              <w:jc w:val="both"/>
            </w:pPr>
          </w:p>
        </w:tc>
        <w:tc>
          <w:tcPr>
            <w:tcW w:w="5869" w:type="dxa"/>
          </w:tcPr>
          <w:p w:rsidR="00C9071E" w:rsidRDefault="00AD5CE2" w:rsidP="001E0868">
            <w:pPr>
              <w:jc w:val="both"/>
            </w:pPr>
            <w:r>
              <w:rPr>
                <w:noProof/>
                <w:lang w:eastAsia="fr-FR"/>
              </w:rPr>
              <w:drawing>
                <wp:inline distT="0" distB="0" distL="0" distR="0" wp14:anchorId="44EF8CA3" wp14:editId="34F313C5">
                  <wp:extent cx="3644090" cy="1590675"/>
                  <wp:effectExtent l="0" t="0" r="0" b="0"/>
                  <wp:docPr id="1" name="Image 1" descr="Résultat de recherche d'images pour &quot;chu henri mondo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hu henri mondo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2987" cy="1598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593" w:rsidRPr="0078685A" w:rsidRDefault="00620CBE" w:rsidP="001E0868">
      <w:pPr>
        <w:jc w:val="both"/>
        <w:rPr>
          <w:b/>
          <w:color w:val="1F497D" w:themeColor="text2"/>
          <w:sz w:val="28"/>
        </w:rPr>
      </w:pPr>
      <w:r w:rsidRPr="0078685A">
        <w:rPr>
          <w:b/>
          <w:color w:val="1F497D" w:themeColor="text2"/>
          <w:sz w:val="28"/>
        </w:rPr>
        <w:t>Permanence de soins</w:t>
      </w:r>
    </w:p>
    <w:p w:rsidR="00620CBE" w:rsidRDefault="00620CBE" w:rsidP="001E0868">
      <w:pPr>
        <w:jc w:val="both"/>
      </w:pPr>
      <w:r>
        <w:t xml:space="preserve">Plusieurs spécialités sont présentes sur le site 24/7 comme la cardiologie, neurologie, dermatologie, </w:t>
      </w:r>
      <w:r w:rsidR="00AD5CE2">
        <w:t>néphrologie</w:t>
      </w:r>
      <w:r>
        <w:t>, hématologie et pour la chirurgie :</w:t>
      </w:r>
      <w:r w:rsidR="00AD5CE2">
        <w:t xml:space="preserve"> orthopédie et</w:t>
      </w:r>
      <w:r w:rsidR="00784752">
        <w:t xml:space="preserve"> </w:t>
      </w:r>
      <w:r w:rsidR="00AD5CE2">
        <w:t>viscéral</w:t>
      </w:r>
      <w:r w:rsidR="00784752">
        <w:t>. L’urologie, la chirurgie plastique et la chirurgie vasculaire sont aussi présentes sous forme d’astreintes 24/7.</w:t>
      </w:r>
    </w:p>
    <w:p w:rsidR="008E4966" w:rsidRDefault="008E4966" w:rsidP="001E0868">
      <w:pPr>
        <w:jc w:val="both"/>
      </w:pPr>
    </w:p>
    <w:p w:rsidR="00784752" w:rsidRPr="0078685A" w:rsidRDefault="002F08F3" w:rsidP="001E0868">
      <w:pPr>
        <w:jc w:val="both"/>
        <w:rPr>
          <w:b/>
          <w:color w:val="1F497D" w:themeColor="text2"/>
          <w:sz w:val="28"/>
        </w:rPr>
      </w:pPr>
      <w:r w:rsidRPr="0078685A">
        <w:rPr>
          <w:b/>
          <w:color w:val="1F497D" w:themeColor="text2"/>
          <w:sz w:val="28"/>
        </w:rPr>
        <w:t>Le Service d’Accueil des Urgences</w:t>
      </w:r>
    </w:p>
    <w:p w:rsidR="008E4966" w:rsidRDefault="002F08F3" w:rsidP="001E0868">
      <w:pPr>
        <w:jc w:val="both"/>
      </w:pPr>
      <w:r>
        <w:t>Le nombre de passages en 201</w:t>
      </w:r>
      <w:r w:rsidR="00231862">
        <w:t>8</w:t>
      </w:r>
      <w:r>
        <w:t xml:space="preserve"> </w:t>
      </w:r>
      <w:r w:rsidR="00CB50A9">
        <w:t xml:space="preserve">a été </w:t>
      </w:r>
      <w:r w:rsidR="00231862">
        <w:t>de 56</w:t>
      </w:r>
      <w:r>
        <w:t>.000 soit 1</w:t>
      </w:r>
      <w:r w:rsidR="00231862">
        <w:t>54</w:t>
      </w:r>
      <w:r>
        <w:t xml:space="preserve"> pass</w:t>
      </w:r>
      <w:r w:rsidR="007B2C0F">
        <w:t>ages par jour, plaçant le SAU HM</w:t>
      </w:r>
      <w:r w:rsidR="00231862">
        <w:t>N en 6</w:t>
      </w:r>
      <w:r w:rsidRPr="002F08F3">
        <w:rPr>
          <w:vertAlign w:val="superscript"/>
        </w:rPr>
        <w:t>e</w:t>
      </w:r>
      <w:r>
        <w:t xml:space="preserve"> position des SAU Adult</w:t>
      </w:r>
      <w:r w:rsidR="001E0868">
        <w:t xml:space="preserve">es de </w:t>
      </w:r>
      <w:r>
        <w:t>l’APHP.</w:t>
      </w:r>
      <w:r w:rsidR="00DF64EA">
        <w:t xml:space="preserve"> L</w:t>
      </w:r>
      <w:r w:rsidR="007B2C0F">
        <w:t xml:space="preserve">a durée moyenne de séjour à l’UHCD est </w:t>
      </w:r>
      <w:r w:rsidR="00CB50A9">
        <w:t xml:space="preserve">la </w:t>
      </w:r>
      <w:r w:rsidR="007B2C0F">
        <w:t xml:space="preserve">meilleure de l’APHP à 0.9 jour grâce à un système de </w:t>
      </w:r>
      <w:proofErr w:type="spellStart"/>
      <w:r w:rsidR="007B2C0F">
        <w:t>bed</w:t>
      </w:r>
      <w:proofErr w:type="spellEnd"/>
      <w:r w:rsidR="007B2C0F">
        <w:t xml:space="preserve"> management original mis en place depuis 2003 : 2 IDE</w:t>
      </w:r>
      <w:r w:rsidR="00CB50A9">
        <w:t xml:space="preserve"> de Coordination des réseaux (ICARE)</w:t>
      </w:r>
      <w:r w:rsidR="007B2C0F">
        <w:t xml:space="preserve"> cherchent de 7h30 à 18h00 des lits dans t</w:t>
      </w:r>
      <w:r w:rsidR="00850E81">
        <w:t>out le Groupe Hospitalier et au-delà</w:t>
      </w:r>
      <w:r w:rsidR="007B2C0F">
        <w:t xml:space="preserve"> ce qui décharge les médecins de ce </w:t>
      </w:r>
      <w:r w:rsidR="00850E81">
        <w:t>rôle</w:t>
      </w:r>
      <w:r w:rsidR="007B2C0F">
        <w:t xml:space="preserve"> très consommateur de temps et d’énergie.</w:t>
      </w:r>
      <w:r w:rsidR="00DF64EA">
        <w:t xml:space="preserve"> Le temps de passage des patients non admis est de 4h30 mais ce </w:t>
      </w:r>
      <w:r w:rsidR="00850E81">
        <w:t>paramètre</w:t>
      </w:r>
      <w:r w:rsidR="00DF64EA">
        <w:t xml:space="preserve"> </w:t>
      </w:r>
      <w:r w:rsidR="00231862">
        <w:t xml:space="preserve">s’est nettement </w:t>
      </w:r>
      <w:r w:rsidR="00DF64EA">
        <w:t>améliorer au 1</w:t>
      </w:r>
      <w:r w:rsidR="00DF64EA" w:rsidRPr="00DF64EA">
        <w:rPr>
          <w:vertAlign w:val="superscript"/>
        </w:rPr>
        <w:t>er</w:t>
      </w:r>
      <w:r w:rsidR="00DF64EA">
        <w:t xml:space="preserve"> semestre 2018 </w:t>
      </w:r>
      <w:r w:rsidR="00850E81">
        <w:t>grâce</w:t>
      </w:r>
      <w:r w:rsidR="00DF64EA">
        <w:t xml:space="preserve"> à la mise en place du pneumatique permettant l’ach</w:t>
      </w:r>
      <w:r w:rsidR="006B5937">
        <w:t xml:space="preserve">eminement instantané des </w:t>
      </w:r>
      <w:r w:rsidR="00850E81">
        <w:t>prélèvements</w:t>
      </w:r>
      <w:r w:rsidR="00DF64EA">
        <w:t xml:space="preserve"> sanguin</w:t>
      </w:r>
      <w:r w:rsidR="001E0868">
        <w:t>s aux Laboratoires de Biologie.</w:t>
      </w:r>
    </w:p>
    <w:p w:rsidR="00362C69" w:rsidRDefault="00362C69" w:rsidP="001E0868">
      <w:pPr>
        <w:jc w:val="both"/>
      </w:pPr>
    </w:p>
    <w:tbl>
      <w:tblPr>
        <w:tblStyle w:val="Grilledutableau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  <w:gridCol w:w="6494"/>
      </w:tblGrid>
      <w:tr w:rsidR="00362C69" w:rsidTr="00B25B58">
        <w:trPr>
          <w:trHeight w:val="2908"/>
        </w:trPr>
        <w:tc>
          <w:tcPr>
            <w:tcW w:w="3570" w:type="dxa"/>
          </w:tcPr>
          <w:p w:rsidR="00362C69" w:rsidRDefault="00362C69" w:rsidP="001E0868">
            <w:pPr>
              <w:jc w:val="both"/>
            </w:pPr>
            <w:r>
              <w:rPr>
                <w:noProof/>
                <w:lang w:eastAsia="fr-FR"/>
              </w:rPr>
              <w:drawing>
                <wp:inline distT="0" distB="0" distL="0" distR="0" wp14:anchorId="30D8C96C" wp14:editId="07B40550">
                  <wp:extent cx="2400300" cy="1500188"/>
                  <wp:effectExtent l="0" t="0" r="0" b="5080"/>
                  <wp:docPr id="2" name="Image 2" descr="Résultat de recherche d'images pour &quot;helicoptere samu 94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helicoptere samu 94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500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0" w:type="dxa"/>
          </w:tcPr>
          <w:p w:rsidR="00362C69" w:rsidRPr="0078685A" w:rsidRDefault="00362C69" w:rsidP="00362C69">
            <w:pPr>
              <w:jc w:val="both"/>
              <w:rPr>
                <w:b/>
                <w:color w:val="1F497D" w:themeColor="text2"/>
                <w:sz w:val="28"/>
              </w:rPr>
            </w:pPr>
            <w:r w:rsidRPr="0078685A">
              <w:rPr>
                <w:b/>
                <w:color w:val="1F497D" w:themeColor="text2"/>
                <w:sz w:val="28"/>
              </w:rPr>
              <w:t>Le personnel médical du SAU HMN</w:t>
            </w:r>
          </w:p>
          <w:p w:rsidR="00362C69" w:rsidRDefault="00362C69" w:rsidP="00362C69">
            <w:pPr>
              <w:jc w:val="both"/>
            </w:pPr>
            <w:r>
              <w:t xml:space="preserve">L’organigramme du SAU comporte actuellement 18.4 ETP : 1 PUPH chef de service, 2 CCA, 6 Praticiens Hospitaliers, 7.4 PHC (5 en temps partagé avec le SAMU 94) et 2 </w:t>
            </w:r>
            <w:proofErr w:type="spellStart"/>
            <w:r>
              <w:t>Patt</w:t>
            </w:r>
            <w:proofErr w:type="spellEnd"/>
            <w:r>
              <w:t xml:space="preserve">. Le temps de Travail hebdomadaire est de 44h selon les normes de la DOMU de 2015. Cela représente en pratique pour un praticien à temps plein au SAU : 4 Gardes (horaire 17h00 à 9h00 J+1) et 12 jours (horaire de 8h00 à 18h00) par mois. Le service est doté de 10 internes dont plusieurs DES de Médecine d’Urgence nouvelle formule, des DESC de </w:t>
            </w:r>
            <w:r w:rsidR="00B25B58">
              <w:t>Médecine</w:t>
            </w:r>
            <w:r>
              <w:t xml:space="preserve"> d’Urgences et 12 externes de DFASM2 et 3.</w:t>
            </w:r>
          </w:p>
          <w:p w:rsidR="00362C69" w:rsidRDefault="00362C69" w:rsidP="001E0868">
            <w:pPr>
              <w:jc w:val="both"/>
            </w:pPr>
          </w:p>
        </w:tc>
      </w:tr>
    </w:tbl>
    <w:p w:rsidR="00362C69" w:rsidRDefault="00362C69" w:rsidP="001E0868">
      <w:pPr>
        <w:jc w:val="both"/>
      </w:pPr>
    </w:p>
    <w:p w:rsidR="005E56CC" w:rsidRDefault="005E56CC" w:rsidP="001E0868">
      <w:pPr>
        <w:jc w:val="both"/>
      </w:pPr>
    </w:p>
    <w:p w:rsidR="005E56CC" w:rsidRDefault="005E56CC" w:rsidP="001E0868">
      <w:pPr>
        <w:jc w:val="both"/>
      </w:pPr>
    </w:p>
    <w:p w:rsidR="005E56CC" w:rsidRDefault="005E56CC" w:rsidP="001E0868">
      <w:pPr>
        <w:jc w:val="both"/>
      </w:pPr>
    </w:p>
    <w:p w:rsidR="005E56CC" w:rsidRDefault="005E56CC" w:rsidP="001E0868">
      <w:pPr>
        <w:jc w:val="both"/>
      </w:pPr>
    </w:p>
    <w:p w:rsidR="006B5937" w:rsidRPr="005E56CC" w:rsidRDefault="001E0868" w:rsidP="001E0868">
      <w:pPr>
        <w:jc w:val="both"/>
        <w:rPr>
          <w:b/>
          <w:color w:val="1F497D" w:themeColor="text2"/>
          <w:sz w:val="28"/>
        </w:rPr>
      </w:pPr>
      <w:r w:rsidRPr="0078685A">
        <w:rPr>
          <w:b/>
          <w:color w:val="1F497D" w:themeColor="text2"/>
          <w:sz w:val="28"/>
        </w:rPr>
        <w:t>L’enseignement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111"/>
      </w:tblGrid>
      <w:tr w:rsidR="005E56CC" w:rsidTr="005E56CC">
        <w:tc>
          <w:tcPr>
            <w:tcW w:w="5495" w:type="dxa"/>
          </w:tcPr>
          <w:p w:rsidR="005E56CC" w:rsidRDefault="005E56CC" w:rsidP="001E0868">
            <w:pPr>
              <w:jc w:val="both"/>
            </w:pPr>
            <w:r>
              <w:t xml:space="preserve">Le SAU HMN est un service Universitaire dynamique qui prodigue de nombreuses formations pour les externes jusqu’aux séniors. De 2 à 3 staffs par mois sont proposés aux séniors et internes du service pendant 2 heures (entre 12h et 14h le mercredi). Les sujets abordés sont, la première heure : invités extérieurs, point sur les nouvelles recommandations, RMM, ateliers pratiques ; la deuxième heure : bibliographie avec présentation par les internes sur support </w:t>
            </w:r>
            <w:proofErr w:type="spellStart"/>
            <w:r>
              <w:t>powerpoint</w:t>
            </w:r>
            <w:proofErr w:type="spellEnd"/>
            <w:r>
              <w:t xml:space="preserve"> des articles les plus importants du moment. Les séniors du service ont également accès au plateau d’enseignement du CESU SAMU 94.</w:t>
            </w:r>
          </w:p>
        </w:tc>
        <w:tc>
          <w:tcPr>
            <w:tcW w:w="5111" w:type="dxa"/>
          </w:tcPr>
          <w:p w:rsidR="005E56CC" w:rsidRDefault="005E56CC" w:rsidP="005E56CC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 wp14:anchorId="72235CD8" wp14:editId="51ADB16B">
                  <wp:extent cx="3008645" cy="2009775"/>
                  <wp:effectExtent l="0" t="0" r="1270" b="0"/>
                  <wp:docPr id="3" name="Image 3" descr="Résultat de recherche d'images pour &quot;simulation medecine urgenc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imulation medecine urgenc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906" cy="202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966" w:rsidRDefault="008E4966" w:rsidP="001E0868">
      <w:pPr>
        <w:jc w:val="both"/>
      </w:pPr>
    </w:p>
    <w:p w:rsidR="00A61720" w:rsidRPr="0078685A" w:rsidRDefault="001B469B" w:rsidP="001E0868">
      <w:pPr>
        <w:jc w:val="both"/>
        <w:rPr>
          <w:b/>
          <w:color w:val="1F497D" w:themeColor="text2"/>
          <w:sz w:val="28"/>
        </w:rPr>
      </w:pPr>
      <w:r w:rsidRPr="0078685A">
        <w:rPr>
          <w:b/>
          <w:color w:val="1F497D" w:themeColor="text2"/>
          <w:sz w:val="28"/>
        </w:rPr>
        <w:t>Le personnel Paramédical du SAU HMN</w:t>
      </w:r>
    </w:p>
    <w:p w:rsidR="00850E81" w:rsidRDefault="001B469B" w:rsidP="001E0868">
      <w:pPr>
        <w:jc w:val="both"/>
      </w:pPr>
      <w:r>
        <w:t xml:space="preserve">Le SAU HMN a 1 cadre supérieur, 3 cadres de jour et 1 cadre de nuit. En </w:t>
      </w:r>
      <w:proofErr w:type="gramStart"/>
      <w:r w:rsidR="002E68F7">
        <w:t>terme</w:t>
      </w:r>
      <w:proofErr w:type="gramEnd"/>
      <w:r>
        <w:t xml:space="preserve"> de PNM, 48 IDE, 32 Aide soignants, 4 brancardiers et 4 </w:t>
      </w:r>
      <w:r w:rsidR="0050396E">
        <w:t>secrétaires</w:t>
      </w:r>
      <w:r>
        <w:t>.</w:t>
      </w:r>
    </w:p>
    <w:p w:rsidR="008E4966" w:rsidRPr="00850E81" w:rsidRDefault="008E4966" w:rsidP="001E0868">
      <w:pPr>
        <w:jc w:val="both"/>
      </w:pPr>
    </w:p>
    <w:p w:rsidR="0050396E" w:rsidRPr="0078685A" w:rsidRDefault="0050396E" w:rsidP="001E0868">
      <w:pPr>
        <w:jc w:val="both"/>
        <w:rPr>
          <w:b/>
          <w:color w:val="1F497D" w:themeColor="text2"/>
          <w:sz w:val="28"/>
        </w:rPr>
      </w:pPr>
      <w:r w:rsidRPr="0078685A">
        <w:rPr>
          <w:b/>
          <w:color w:val="1F497D" w:themeColor="text2"/>
          <w:sz w:val="28"/>
        </w:rPr>
        <w:t>Profil de Médecins recherchés</w:t>
      </w:r>
    </w:p>
    <w:p w:rsidR="0050396E" w:rsidRPr="005E56CC" w:rsidRDefault="0050396E" w:rsidP="001E0868">
      <w:pPr>
        <w:jc w:val="both"/>
        <w:rPr>
          <w:b/>
        </w:rPr>
      </w:pPr>
      <w:bookmarkStart w:id="0" w:name="_GoBack"/>
      <w:r w:rsidRPr="005E56CC">
        <w:rPr>
          <w:b/>
        </w:rPr>
        <w:t>Le SAU HMN recherche actuellement :</w:t>
      </w:r>
    </w:p>
    <w:p w:rsidR="0050396E" w:rsidRPr="005E56CC" w:rsidRDefault="0050396E" w:rsidP="0050396E">
      <w:pPr>
        <w:pStyle w:val="Paragraphedeliste"/>
        <w:numPr>
          <w:ilvl w:val="0"/>
          <w:numId w:val="1"/>
        </w:numPr>
        <w:jc w:val="both"/>
        <w:rPr>
          <w:b/>
        </w:rPr>
      </w:pPr>
      <w:r w:rsidRPr="005E56CC">
        <w:rPr>
          <w:b/>
        </w:rPr>
        <w:t>1 à 2 PHC temps plein ou en poste partagé 70/30 SAU/SAMU, titulaire d’une thèse de Médecine et d’un DESC de Médecine d’urgence ou équivalent (CAMU).</w:t>
      </w:r>
    </w:p>
    <w:p w:rsidR="0050396E" w:rsidRPr="005E56CC" w:rsidRDefault="0050396E" w:rsidP="0050396E">
      <w:pPr>
        <w:pStyle w:val="Paragraphedeliste"/>
        <w:jc w:val="both"/>
        <w:rPr>
          <w:b/>
        </w:rPr>
      </w:pPr>
    </w:p>
    <w:p w:rsidR="0050396E" w:rsidRPr="005E56CC" w:rsidRDefault="0050396E" w:rsidP="0050396E">
      <w:pPr>
        <w:pStyle w:val="Paragraphedeliste"/>
        <w:numPr>
          <w:ilvl w:val="0"/>
          <w:numId w:val="1"/>
        </w:numPr>
        <w:jc w:val="both"/>
        <w:rPr>
          <w:b/>
        </w:rPr>
      </w:pPr>
      <w:r w:rsidRPr="005E56CC">
        <w:rPr>
          <w:b/>
        </w:rPr>
        <w:t xml:space="preserve">1 à 2 </w:t>
      </w:r>
      <w:r w:rsidR="00BC531B">
        <w:rPr>
          <w:b/>
        </w:rPr>
        <w:t xml:space="preserve">FFI </w:t>
      </w:r>
      <w:proofErr w:type="spellStart"/>
      <w:r w:rsidR="00BC531B">
        <w:rPr>
          <w:b/>
        </w:rPr>
        <w:t>seniorisé</w:t>
      </w:r>
      <w:proofErr w:type="spellEnd"/>
      <w:r w:rsidR="00BC531B">
        <w:rPr>
          <w:b/>
        </w:rPr>
        <w:t xml:space="preserve"> en attente de passer </w:t>
      </w:r>
      <w:proofErr w:type="spellStart"/>
      <w:r w:rsidR="00BC531B">
        <w:rPr>
          <w:b/>
        </w:rPr>
        <w:t>These</w:t>
      </w:r>
      <w:proofErr w:type="spellEnd"/>
      <w:r w:rsidR="00BC531B">
        <w:rPr>
          <w:b/>
        </w:rPr>
        <w:t xml:space="preserve"> et mémoire du DESC de MU.</w:t>
      </w:r>
    </w:p>
    <w:bookmarkEnd w:id="0"/>
    <w:p w:rsidR="0050396E" w:rsidRPr="0050396E" w:rsidRDefault="0050396E" w:rsidP="001E0868">
      <w:pPr>
        <w:jc w:val="both"/>
        <w:rPr>
          <w:b/>
        </w:rPr>
      </w:pPr>
    </w:p>
    <w:p w:rsidR="0050396E" w:rsidRPr="006B5937" w:rsidRDefault="0050396E" w:rsidP="001E0868">
      <w:pPr>
        <w:jc w:val="both"/>
      </w:pPr>
    </w:p>
    <w:sectPr w:rsidR="0050396E" w:rsidRPr="006B5937" w:rsidSect="00B25B5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C66" w:rsidRDefault="00565C66" w:rsidP="005E56CC">
      <w:pPr>
        <w:spacing w:after="0" w:line="240" w:lineRule="auto"/>
      </w:pPr>
      <w:r>
        <w:separator/>
      </w:r>
    </w:p>
  </w:endnote>
  <w:endnote w:type="continuationSeparator" w:id="0">
    <w:p w:rsidR="00565C66" w:rsidRDefault="00565C66" w:rsidP="005E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6CC" w:rsidRDefault="00CB50A9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Urgences Henri MONDOR – Janvier 2018</w:t>
    </w:r>
    <w:r w:rsidR="005E56CC">
      <w:rPr>
        <w:rFonts w:asciiTheme="majorHAnsi" w:eastAsiaTheme="majorEastAsia" w:hAnsiTheme="majorHAnsi" w:cstheme="majorBidi"/>
      </w:rPr>
      <w:ptab w:relativeTo="margin" w:alignment="right" w:leader="none"/>
    </w:r>
    <w:r w:rsidR="005E56CC">
      <w:rPr>
        <w:rFonts w:asciiTheme="majorHAnsi" w:eastAsiaTheme="majorEastAsia" w:hAnsiTheme="majorHAnsi" w:cstheme="majorBidi"/>
      </w:rPr>
      <w:t xml:space="preserve">Page </w:t>
    </w:r>
    <w:r w:rsidR="005E56CC">
      <w:rPr>
        <w:rFonts w:eastAsiaTheme="minorEastAsia"/>
      </w:rPr>
      <w:fldChar w:fldCharType="begin"/>
    </w:r>
    <w:r w:rsidR="005E56CC">
      <w:instrText>PAGE   \* MERGEFORMAT</w:instrText>
    </w:r>
    <w:r w:rsidR="005E56CC">
      <w:rPr>
        <w:rFonts w:eastAsiaTheme="minorEastAsia"/>
      </w:rPr>
      <w:fldChar w:fldCharType="separate"/>
    </w:r>
    <w:r w:rsidR="00BC531B" w:rsidRPr="00BC531B">
      <w:rPr>
        <w:rFonts w:asciiTheme="majorHAnsi" w:eastAsiaTheme="majorEastAsia" w:hAnsiTheme="majorHAnsi" w:cstheme="majorBidi"/>
        <w:noProof/>
      </w:rPr>
      <w:t>2</w:t>
    </w:r>
    <w:r w:rsidR="005E56CC">
      <w:rPr>
        <w:rFonts w:asciiTheme="majorHAnsi" w:eastAsiaTheme="majorEastAsia" w:hAnsiTheme="majorHAnsi" w:cstheme="majorBidi"/>
      </w:rPr>
      <w:fldChar w:fldCharType="end"/>
    </w:r>
  </w:p>
  <w:p w:rsidR="005E56CC" w:rsidRDefault="005E56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C66" w:rsidRDefault="00565C66" w:rsidP="005E56CC">
      <w:pPr>
        <w:spacing w:after="0" w:line="240" w:lineRule="auto"/>
      </w:pPr>
      <w:r>
        <w:separator/>
      </w:r>
    </w:p>
  </w:footnote>
  <w:footnote w:type="continuationSeparator" w:id="0">
    <w:p w:rsidR="00565C66" w:rsidRDefault="00565C66" w:rsidP="005E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2413A"/>
    <w:multiLevelType w:val="hybridMultilevel"/>
    <w:tmpl w:val="34B69780"/>
    <w:lvl w:ilvl="0" w:tplc="EB107DAC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93"/>
    <w:rsid w:val="001B469B"/>
    <w:rsid w:val="001E0868"/>
    <w:rsid w:val="001F1593"/>
    <w:rsid w:val="00231862"/>
    <w:rsid w:val="002E68F7"/>
    <w:rsid w:val="002F08F3"/>
    <w:rsid w:val="00362C69"/>
    <w:rsid w:val="0050396E"/>
    <w:rsid w:val="00565C66"/>
    <w:rsid w:val="005E56CC"/>
    <w:rsid w:val="0060421D"/>
    <w:rsid w:val="00620CBE"/>
    <w:rsid w:val="00622D5A"/>
    <w:rsid w:val="006B5937"/>
    <w:rsid w:val="00736672"/>
    <w:rsid w:val="00784752"/>
    <w:rsid w:val="0078685A"/>
    <w:rsid w:val="007B2C0F"/>
    <w:rsid w:val="00850E81"/>
    <w:rsid w:val="008E4966"/>
    <w:rsid w:val="00972573"/>
    <w:rsid w:val="009D0013"/>
    <w:rsid w:val="00A61720"/>
    <w:rsid w:val="00AD5CE2"/>
    <w:rsid w:val="00AE568F"/>
    <w:rsid w:val="00B00CFD"/>
    <w:rsid w:val="00B25B58"/>
    <w:rsid w:val="00BC531B"/>
    <w:rsid w:val="00BF3B5B"/>
    <w:rsid w:val="00C9071E"/>
    <w:rsid w:val="00CB50A9"/>
    <w:rsid w:val="00DF4F15"/>
    <w:rsid w:val="00DF64EA"/>
    <w:rsid w:val="00E6318A"/>
    <w:rsid w:val="00E7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96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90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C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E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6CC"/>
  </w:style>
  <w:style w:type="paragraph" w:styleId="Pieddepage">
    <w:name w:val="footer"/>
    <w:basedOn w:val="Normal"/>
    <w:link w:val="PieddepageCar"/>
    <w:uiPriority w:val="99"/>
    <w:unhideWhenUsed/>
    <w:rsid w:val="005E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96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90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C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E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6CC"/>
  </w:style>
  <w:style w:type="paragraph" w:styleId="Pieddepage">
    <w:name w:val="footer"/>
    <w:basedOn w:val="Normal"/>
    <w:link w:val="PieddepageCar"/>
    <w:uiPriority w:val="99"/>
    <w:unhideWhenUsed/>
    <w:rsid w:val="005E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KHELLAF Mehdi</cp:lastModifiedBy>
  <cp:revision>5</cp:revision>
  <dcterms:created xsi:type="dcterms:W3CDTF">2019-02-04T10:00:00Z</dcterms:created>
  <dcterms:modified xsi:type="dcterms:W3CDTF">2019-02-04T10:06:00Z</dcterms:modified>
</cp:coreProperties>
</file>