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AEEC" w14:textId="77777777" w:rsidR="00ED19D0" w:rsidRDefault="00ED19D0" w:rsidP="001241C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fr-FR"/>
        </w:rPr>
      </w:pPr>
    </w:p>
    <w:p w14:paraId="12B7D4AB" w14:textId="40C43915" w:rsidR="0059083B" w:rsidRDefault="00A92F9D" w:rsidP="001241C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fr-FR"/>
        </w:rPr>
      </w:pPr>
      <w:r w:rsidRPr="0059083B">
        <w:rPr>
          <w:rFonts w:ascii="Arial" w:eastAsia="Times New Roman" w:hAnsi="Arial" w:cs="Arial"/>
          <w:b/>
          <w:color w:val="000000"/>
          <w:sz w:val="32"/>
          <w:szCs w:val="24"/>
          <w:lang w:eastAsia="fr-FR"/>
        </w:rPr>
        <w:t>Réseau initiatives</w:t>
      </w:r>
      <w:r>
        <w:rPr>
          <w:rFonts w:ascii="Arial" w:eastAsia="Times New Roman" w:hAnsi="Arial" w:cs="Arial"/>
          <w:b/>
          <w:color w:val="000000"/>
          <w:sz w:val="32"/>
          <w:szCs w:val="24"/>
          <w:lang w:eastAsia="fr-FR"/>
        </w:rPr>
        <w:t> de recherche aux urgences</w:t>
      </w:r>
    </w:p>
    <w:p w14:paraId="3B1D0ACC" w14:textId="590413CF" w:rsidR="00AA7D77" w:rsidRPr="0059083B" w:rsidRDefault="00AA7D77" w:rsidP="001241C7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24"/>
          <w:lang w:eastAsia="fr-FR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fr-FR"/>
        </w:rPr>
        <w:t>IRU</w:t>
      </w:r>
    </w:p>
    <w:p w14:paraId="3EDC5303" w14:textId="375FB689" w:rsidR="0059083B" w:rsidRPr="0059083B" w:rsidRDefault="0059083B" w:rsidP="00124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96904F1" w14:textId="6DEA703F" w:rsidR="0059083B" w:rsidRPr="001241C7" w:rsidRDefault="0059083B" w:rsidP="001241C7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fr-FR"/>
        </w:rPr>
      </w:pPr>
      <w:r w:rsidRPr="0059083B">
        <w:rPr>
          <w:rFonts w:ascii="Arial" w:eastAsia="Times New Roman" w:hAnsi="Arial" w:cs="Arial"/>
          <w:color w:val="2F5496"/>
          <w:kern w:val="36"/>
          <w:sz w:val="28"/>
          <w:szCs w:val="24"/>
          <w:u w:val="single"/>
          <w:lang w:eastAsia="fr-FR"/>
        </w:rPr>
        <w:t>Objectifs</w:t>
      </w:r>
    </w:p>
    <w:p w14:paraId="0104EED7" w14:textId="5A5FD6DE" w:rsidR="0059083B" w:rsidRPr="001241C7" w:rsidRDefault="0059083B" w:rsidP="001241C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Avec plus de 20 millions de consultations annuelle</w:t>
      </w:r>
      <w:r w:rsidR="00973B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les structures d’urgence constituent un observatoire privilégié pour l’évaluation de la prise en charge des pathologies aiguës </w:t>
      </w:r>
      <w:r w:rsidR="001241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 des complications de certaines pathologies chroniques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 C’est dans ce contexte que la commission recherche a lancé en 2012 l</w:t>
      </w:r>
      <w:r w:rsidR="001241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es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Initiative</w:t>
      </w:r>
      <w:r w:rsidR="001241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Recherche aux Urgences (IRU) avec pour objectif de promouvoir la recherche clinique aux urgences. Elle vise à fédérer, en réseau, sur la base du volontariat, des structures d’urgences publiques ou privées, autour de projets de recherche </w:t>
      </w:r>
      <w:r w:rsidR="001241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observationnels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multicentriques.</w:t>
      </w:r>
      <w:r w:rsidR="001241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EA6A2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réseau est actuellement constitué d’environ 300 structures d’urgence (SAU, SAMU, SMUR).</w:t>
      </w:r>
    </w:p>
    <w:p w14:paraId="49F18C60" w14:textId="77777777" w:rsidR="00AA7D77" w:rsidRPr="0059083B" w:rsidRDefault="00AA7D77" w:rsidP="00124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EC82265" w14:textId="55E10FDB" w:rsidR="00973B00" w:rsidRPr="001241C7" w:rsidRDefault="0059083B" w:rsidP="001241C7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2F5496"/>
          <w:kern w:val="36"/>
          <w:sz w:val="28"/>
          <w:szCs w:val="24"/>
          <w:u w:val="single"/>
          <w:lang w:eastAsia="fr-FR"/>
        </w:rPr>
      </w:pPr>
      <w:r w:rsidRPr="0059083B">
        <w:rPr>
          <w:rFonts w:ascii="Arial" w:eastAsia="Times New Roman" w:hAnsi="Arial" w:cs="Arial"/>
          <w:color w:val="2F5496"/>
          <w:kern w:val="36"/>
          <w:sz w:val="28"/>
          <w:szCs w:val="24"/>
          <w:u w:val="single"/>
          <w:lang w:eastAsia="fr-FR"/>
        </w:rPr>
        <w:t>Fonctionnement</w:t>
      </w:r>
    </w:p>
    <w:p w14:paraId="2756E932" w14:textId="3E3E6D2D" w:rsidR="00B3428F" w:rsidRDefault="0059083B" w:rsidP="001241C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Tout médecin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 personnel paramédical à jour de son adhésion à la SFMU peut présenter, en accord avec son chef de service, un projet de recherche</w:t>
      </w:r>
      <w:r w:rsidR="001241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Ce projet peut concerner les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SAMU, SMUR 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et/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 service d’urgence.</w:t>
      </w:r>
      <w:r w:rsidR="001241C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Un appel à projet est lancé tous les ans au mois de septembre </w:t>
      </w:r>
      <w:r w:rsidR="001241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avec une date limite de dépôt de dossier en janvier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1241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projets sont examinés </w:t>
      </w:r>
      <w:r w:rsidR="00B342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 mars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 </w:t>
      </w:r>
      <w:r w:rsidR="00F50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ommission </w:t>
      </w:r>
      <w:r w:rsidR="00F50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echerche de la SFMU et notés </w:t>
      </w:r>
      <w:r w:rsidR="00B342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après anonymisation selon une grille prédéfinie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fonction de</w:t>
      </w:r>
      <w:r w:rsidR="00B342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</w:t>
      </w:r>
    </w:p>
    <w:p w14:paraId="2CB231FD" w14:textId="7F1E7008" w:rsidR="00B3428F" w:rsidRPr="00B3428F" w:rsidRDefault="0059083B" w:rsidP="00B3428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B342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leur</w:t>
      </w:r>
      <w:proofErr w:type="gramEnd"/>
      <w:r w:rsidRPr="00B342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B3428F" w:rsidRPr="00B342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originalité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;</w:t>
      </w:r>
    </w:p>
    <w:p w14:paraId="0FBE3A9C" w14:textId="449162B4" w:rsidR="00B3428F" w:rsidRPr="00B3428F" w:rsidRDefault="00B3428F" w:rsidP="00B3428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B342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proofErr w:type="gramEnd"/>
      <w:r w:rsidRPr="00B342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méthodologie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;</w:t>
      </w:r>
    </w:p>
    <w:p w14:paraId="2E3A9C99" w14:textId="412D1704" w:rsidR="00B3428F" w:rsidRPr="00B3428F" w:rsidRDefault="00B3428F" w:rsidP="00B3428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B342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proofErr w:type="gramEnd"/>
      <w:r w:rsidRPr="00B342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pertinence de la question de recherche en médecine d’urgence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;</w:t>
      </w:r>
    </w:p>
    <w:p w14:paraId="4BB7B8FE" w14:textId="646516DA" w:rsidR="00B3428F" w:rsidRPr="00B3428F" w:rsidRDefault="00B3428F" w:rsidP="00B3428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B342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l’adéquation</w:t>
      </w:r>
      <w:proofErr w:type="gramEnd"/>
      <w:r w:rsidRPr="00B342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projet avec l’esprit IRU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(non interventionnel, durée d’inclusion et CRF courts, suivi très simple)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;</w:t>
      </w:r>
    </w:p>
    <w:p w14:paraId="2FA1302C" w14:textId="4D0168D0" w:rsidR="00B3428F" w:rsidRPr="00B3428F" w:rsidRDefault="00B3428F" w:rsidP="00B3428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faisabilité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;</w:t>
      </w:r>
    </w:p>
    <w:p w14:paraId="7EAD5902" w14:textId="381910FD" w:rsidR="00B3428F" w:rsidRPr="00B3428F" w:rsidRDefault="00B3428F" w:rsidP="00B3428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qualité du dossier et la qualité rédactionnelle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;</w:t>
      </w:r>
    </w:p>
    <w:p w14:paraId="05F62CA1" w14:textId="77777777" w:rsidR="00B3428F" w:rsidRPr="00B3428F" w:rsidRDefault="00B3428F" w:rsidP="00B3428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potentiel de publication.</w:t>
      </w:r>
    </w:p>
    <w:p w14:paraId="74D2C9C1" w14:textId="77777777" w:rsidR="00B3428F" w:rsidRDefault="00B3428F" w:rsidP="00B3428F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28A3B30" w14:textId="77777777" w:rsidR="00ED19D0" w:rsidRDefault="00ED19D0" w:rsidP="001241C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633AB5C" w14:textId="77777777" w:rsidR="00ED19D0" w:rsidRDefault="00ED19D0" w:rsidP="001241C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66C835C" w14:textId="4535E5CB" w:rsidR="0059083B" w:rsidRPr="00EA0A2A" w:rsidRDefault="00B3428F" w:rsidP="00124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Un seul projet est sélectionné chaque année. </w:t>
      </w:r>
      <w:r w:rsidR="0059083B" w:rsidRPr="00B3428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candidats sont informés du résultat </w:t>
      </w:r>
      <w:r w:rsidR="00423E5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février. L</w:t>
      </w:r>
      <w:r w:rsidR="00FE13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 candidat sélectionné </w:t>
      </w:r>
      <w:r w:rsidR="00423E5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 invité</w:t>
      </w:r>
      <w:r w:rsidR="00FE13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FE13D9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par la </w:t>
      </w:r>
      <w:r w:rsidR="00FE13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Commission Recherche de la SFMU</w:t>
      </w:r>
      <w:r w:rsidR="00FE13D9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mars</w:t>
      </w:r>
      <w:r w:rsidR="00FE13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59083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 le but de précise</w:t>
      </w:r>
      <w:r w:rsid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 l’objectif, la méthodologie et le calendrier</w:t>
      </w:r>
      <w:r w:rsidR="00423E5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débuter le travail d’accompagnement</w:t>
      </w:r>
      <w:r w:rsid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EA0A2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A0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Deux membres</w:t>
      </w:r>
      <w:r w:rsid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la Commission Recherche</w:t>
      </w:r>
      <w:r w:rsidR="0059083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accompagnent le candidat </w:t>
      </w:r>
      <w:r w:rsidR="00EA0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durant toutes les étapes du</w:t>
      </w:r>
      <w:r w:rsidR="0059083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projet</w:t>
      </w:r>
      <w:r w:rsidR="00EA0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(écriture du protocole, CRF, sollicitation et communication vers les centres</w:t>
      </w:r>
      <w:r w:rsidR="0059083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démarches administratives</w:t>
      </w:r>
      <w:r w:rsidR="00EA0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r w:rsidR="0059083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déclaration aux autorités compétentes (CNIL, </w:t>
      </w:r>
      <w:r w:rsidR="00EA0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Comité d’</w:t>
      </w:r>
      <w:r w:rsidR="00941FE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</w:t>
      </w:r>
      <w:r w:rsidR="00EA0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thique, </w:t>
      </w:r>
      <w:r w:rsidR="0059083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CPP)</w:t>
      </w:r>
      <w:r w:rsidR="00EA0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analyse et écriture).</w:t>
      </w:r>
    </w:p>
    <w:p w14:paraId="29D30B9B" w14:textId="77777777" w:rsidR="00AA7D77" w:rsidRPr="0059083B" w:rsidRDefault="00AA7D77" w:rsidP="00124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BB20A40" w14:textId="3053C101" w:rsidR="0059083B" w:rsidRPr="001241C7" w:rsidRDefault="0059083B" w:rsidP="001241C7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u w:val="single"/>
          <w:lang w:eastAsia="fr-FR"/>
        </w:rPr>
      </w:pPr>
      <w:r w:rsidRPr="0059083B">
        <w:rPr>
          <w:rFonts w:ascii="Arial" w:eastAsia="Times New Roman" w:hAnsi="Arial" w:cs="Arial"/>
          <w:color w:val="2F5496"/>
          <w:kern w:val="36"/>
          <w:sz w:val="28"/>
          <w:szCs w:val="24"/>
          <w:u w:val="single"/>
          <w:lang w:eastAsia="fr-FR"/>
        </w:rPr>
        <w:t>Nature des projets </w:t>
      </w:r>
    </w:p>
    <w:p w14:paraId="7DF43D55" w14:textId="20A094C4" w:rsidR="0059083B" w:rsidRPr="00FA0F49" w:rsidRDefault="00F52B00" w:rsidP="001241C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F52B0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Les projets </w:t>
      </w:r>
      <w:r w:rsidR="00FA0F49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peuvent concerner une ou plusieurs structures d’urgence (SAMU, SMUR, SAU). </w:t>
      </w:r>
      <w:r w:rsidR="0059083B" w:rsidRPr="00F52B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 p</w:t>
      </w:r>
      <w:r w:rsidR="00F3262D" w:rsidRPr="00F52B0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rojets attendus sont de nature </w:t>
      </w:r>
      <w:r w:rsidR="00FA0F4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non-interventionnelle et</w:t>
      </w:r>
      <w:r w:rsidR="0059083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ont pour obje</w:t>
      </w:r>
      <w:r w:rsidR="00FA0F4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ctif d</w:t>
      </w:r>
      <w:r w:rsidR="0059083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’évalu</w:t>
      </w:r>
      <w:r w:rsidR="00FA0F4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</w:t>
      </w:r>
      <w:r w:rsidR="0059083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EA6A2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parcours des patients, </w:t>
      </w:r>
      <w:r w:rsidR="0059083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 procédure diagnostique, un traitement ou un pronostic.</w:t>
      </w:r>
      <w:r w:rsidR="00FA0F49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59083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Ces projets</w:t>
      </w:r>
      <w:r w:rsidR="00F3262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doivent être réalisables sur un</w:t>
      </w:r>
      <w:r w:rsidR="00FA0F4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 durée d’inclusion</w:t>
      </w:r>
      <w:r w:rsidR="0036706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court</w:t>
      </w:r>
      <w:r w:rsidR="00FA0F4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</w:t>
      </w:r>
      <w:r w:rsidR="0036706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</w:t>
      </w:r>
      <w:r w:rsidR="00FA0F4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&lt;</w:t>
      </w:r>
      <w:r w:rsidR="0036706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7</w:t>
      </w:r>
      <w:r w:rsidR="00FA0F4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36706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</w:t>
      </w:r>
      <w:r w:rsidR="00FA0F4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ours</w:t>
      </w:r>
      <w:r w:rsidR="0036706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</w:t>
      </w:r>
      <w:r w:rsidR="00F3262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FA0F49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2B759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La charge de travail d’inclusion ne doit pas être trop lourde et le CRF doit être court (habituellement 1 à 2 pages maximum). </w:t>
      </w:r>
      <w:r w:rsidR="00FA0F4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 suivi simple</w:t>
      </w:r>
      <w:r w:rsidR="0059083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des patients </w:t>
      </w:r>
      <w:r w:rsidR="00FA0F4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est </w:t>
      </w:r>
      <w:r w:rsidR="0059083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possible</w:t>
      </w:r>
      <w:r w:rsidR="00FA0F4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(ex : suivi sur dossier de la mortalité hospitalière à 30 jours)</w:t>
      </w:r>
      <w:r w:rsidR="0059083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834D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Un financement préalable du projet peut être utile (</w:t>
      </w:r>
      <w:r w:rsidR="00FE13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data-management, </w:t>
      </w:r>
      <w:r w:rsidR="00CD5B01" w:rsidRPr="00FE13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financement de l’</w:t>
      </w:r>
      <w:proofErr w:type="spellStart"/>
      <w:r w:rsidR="00834DB7" w:rsidRPr="00FE13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eCRF</w:t>
      </w:r>
      <w:proofErr w:type="spellEnd"/>
      <w:r w:rsidR="00CD5B01" w:rsidRPr="00FE13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frais</w:t>
      </w:r>
      <w:r w:rsidR="00CD5B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publication…).</w:t>
      </w:r>
    </w:p>
    <w:p w14:paraId="146B2C26" w14:textId="3EA2220D" w:rsidR="00F3262D" w:rsidRPr="0059083B" w:rsidRDefault="00F3262D" w:rsidP="00124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E895A03" w14:textId="6AF19402" w:rsidR="0059083B" w:rsidRPr="0059083B" w:rsidRDefault="0059083B" w:rsidP="001241C7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fr-FR"/>
        </w:rPr>
      </w:pPr>
      <w:r w:rsidRPr="0059083B">
        <w:rPr>
          <w:rFonts w:ascii="Arial" w:eastAsia="Times New Roman" w:hAnsi="Arial" w:cs="Arial"/>
          <w:color w:val="2F5496"/>
          <w:kern w:val="36"/>
          <w:sz w:val="28"/>
          <w:szCs w:val="24"/>
          <w:u w:val="single"/>
          <w:lang w:eastAsia="fr-FR"/>
        </w:rPr>
        <w:t xml:space="preserve">Obligations </w:t>
      </w:r>
      <w:r w:rsidR="00BE2046">
        <w:rPr>
          <w:rFonts w:ascii="Arial" w:eastAsia="Times New Roman" w:hAnsi="Arial" w:cs="Arial"/>
          <w:color w:val="2F5496"/>
          <w:kern w:val="36"/>
          <w:sz w:val="28"/>
          <w:szCs w:val="24"/>
          <w:u w:val="single"/>
          <w:lang w:eastAsia="fr-FR"/>
        </w:rPr>
        <w:t>de l’investigateur principal</w:t>
      </w:r>
    </w:p>
    <w:p w14:paraId="35D6136C" w14:textId="1724DAFE" w:rsidR="00BA76F1" w:rsidRPr="009B3E9B" w:rsidRDefault="0059083B" w:rsidP="00124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candidat dont le projet est retenu devra le présenter en Commission Recherche. Il sera accompagné par </w:t>
      </w:r>
      <w:r w:rsidR="00BE204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deux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BE204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membres de la Commission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tout le long d</w:t>
      </w:r>
      <w:r w:rsidR="00BE204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projet</w:t>
      </w:r>
      <w:r w:rsidR="00BE204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r w:rsidR="0081422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Il peut </w:t>
      </w:r>
      <w:r w:rsidR="008142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également </w:t>
      </w:r>
      <w:r w:rsidR="0081422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s’appuyer sur </w:t>
      </w:r>
      <w:r w:rsidR="008142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l’unité de recherche clinique</w:t>
      </w:r>
      <w:r w:rsidR="0081422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de son établissement. </w:t>
      </w:r>
      <w:r w:rsidR="00BE204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informe</w:t>
      </w:r>
      <w:r w:rsidR="008142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ra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régulièrement la Commission Recherche </w:t>
      </w:r>
      <w:r w:rsidR="0081422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l’avancée du projet et de l’étude et s’engage à réaliser 4 newsletters (idéalement sous forme d’un diaporama audio ou vidéo très court) qui sera publié sur le site de la SFMU pour informer régulièrement les centres ayant participé à l’étude. Il présentera le projet lors du congrès de la SFMU </w:t>
      </w:r>
      <w:r w:rsid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 les premiers résultats lors du congrès suivant.</w:t>
      </w:r>
    </w:p>
    <w:p w14:paraId="2B887B08" w14:textId="77777777" w:rsidR="00AA7D77" w:rsidRPr="0059083B" w:rsidRDefault="00AA7D77" w:rsidP="00124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C91E9FA" w14:textId="53B3A31B" w:rsidR="009B3E9B" w:rsidRPr="009B3E9B" w:rsidRDefault="009B3E9B" w:rsidP="009B3E9B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2F5496"/>
          <w:kern w:val="36"/>
          <w:sz w:val="28"/>
          <w:szCs w:val="24"/>
          <w:u w:val="single"/>
          <w:lang w:eastAsia="fr-FR"/>
        </w:rPr>
      </w:pPr>
      <w:r>
        <w:rPr>
          <w:rFonts w:ascii="Arial" w:eastAsia="Times New Roman" w:hAnsi="Arial" w:cs="Arial"/>
          <w:color w:val="2F5496"/>
          <w:kern w:val="36"/>
          <w:sz w:val="28"/>
          <w:szCs w:val="24"/>
          <w:u w:val="single"/>
          <w:lang w:eastAsia="fr-FR"/>
        </w:rPr>
        <w:t>R</w:t>
      </w:r>
      <w:r w:rsidRPr="0059083B">
        <w:rPr>
          <w:rFonts w:ascii="Arial" w:eastAsia="Times New Roman" w:hAnsi="Arial" w:cs="Arial"/>
          <w:color w:val="2F5496"/>
          <w:kern w:val="36"/>
          <w:sz w:val="28"/>
          <w:szCs w:val="24"/>
          <w:u w:val="single"/>
          <w:lang w:eastAsia="fr-FR"/>
        </w:rPr>
        <w:t>ègles de participation</w:t>
      </w:r>
      <w:r>
        <w:rPr>
          <w:rFonts w:ascii="Arial" w:eastAsia="Times New Roman" w:hAnsi="Arial" w:cs="Arial"/>
          <w:color w:val="2F5496"/>
          <w:kern w:val="36"/>
          <w:sz w:val="28"/>
          <w:szCs w:val="24"/>
          <w:u w:val="single"/>
          <w:lang w:eastAsia="fr-FR"/>
        </w:rPr>
        <w:t xml:space="preserve"> pour les centres et référents locaux</w:t>
      </w:r>
    </w:p>
    <w:p w14:paraId="20DECA95" w14:textId="77777777" w:rsidR="000921FE" w:rsidRDefault="009B3E9B" w:rsidP="009B3E9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La participation à l’IRU se fait sur la base du volontariat. Un accord préalable du chef de service est requis.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référents locaux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doivent être à jour de leur adhésion à la </w:t>
      </w:r>
    </w:p>
    <w:p w14:paraId="2AE4C63F" w14:textId="77777777" w:rsidR="000921FE" w:rsidRDefault="000921FE" w:rsidP="009B3E9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03BEECA" w14:textId="1E0E6FD3" w:rsidR="009B3E9B" w:rsidRDefault="009B3E9B" w:rsidP="009B3E9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SFMU. La durée de l’engagement est d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’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un an, tacitement renouvelable. A chaque nouveau projet,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référents seront sollicités pour savoir s’ils souhaitent participer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 membres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du réseau devront fournir un CV court (daté, signé, avec numéro d’inscription à l’ordre) et d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éclarer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tous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leurs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conflits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d’intérêt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conformément aux règles de bonnes pratiques en recherche clinique.</w:t>
      </w:r>
    </w:p>
    <w:p w14:paraId="744CA899" w14:textId="21FF3C49" w:rsidR="009B3E9B" w:rsidRDefault="009B3E9B" w:rsidP="009B3E9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 chaque étude, le référent local s’engage à</w:t>
      </w:r>
      <w:r w:rsidR="00C4676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</w:p>
    <w:p w14:paraId="5F28F0C9" w14:textId="08A29FE9" w:rsidR="00DF1C37" w:rsidRDefault="00DF1C37" w:rsidP="009B3E9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</w:t>
      </w:r>
      <w:proofErr w:type="gramEnd"/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participer à l’étude en cours conformément aux règles de bonne pratique dans le domaine de la recherche clinique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;</w:t>
      </w:r>
    </w:p>
    <w:p w14:paraId="5778363E" w14:textId="3EEE831E" w:rsidR="009B3E9B" w:rsidRDefault="009B3E9B" w:rsidP="009B3E9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informer</w:t>
      </w:r>
      <w:proofErr w:type="gramEnd"/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direction de son centre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l’étude à venir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;</w:t>
      </w:r>
    </w:p>
    <w:p w14:paraId="7E2791E0" w14:textId="383A0C39" w:rsidR="00173A9B" w:rsidRDefault="009B3E9B" w:rsidP="009B3E9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organiser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son service et informer son équipe 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(affichage)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inclusions se fassent de façon prospectiv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 et rater le moins de patients possibles (CRF papier) et que la note l’information soit bien distribuée aux patients;</w:t>
      </w:r>
    </w:p>
    <w:p w14:paraId="5E35465E" w14:textId="108CD7CE" w:rsidR="00173A9B" w:rsidRDefault="00DF1C37" w:rsidP="009B3E9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s’assurer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la qualité de remplissage des CRF pour corriger d’éventuelles erreurs et récupérer les données manquantes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;</w:t>
      </w:r>
    </w:p>
    <w:p w14:paraId="60F66798" w14:textId="18796C7A" w:rsidR="00173A9B" w:rsidRDefault="009B3E9B" w:rsidP="009B3E9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réalis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</w:t>
      </w:r>
      <w:proofErr w:type="gramEnd"/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 suivi à J30 (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uniquement </w:t>
      </w:r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sur dossier médical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pas d’appel téléphonique</w:t>
      </w:r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;</w:t>
      </w:r>
    </w:p>
    <w:p w14:paraId="67F10E14" w14:textId="77777777" w:rsidR="00173A9B" w:rsidRDefault="00173A9B" w:rsidP="00173A9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rentrer</w:t>
      </w:r>
      <w:proofErr w:type="gramEnd"/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données recueillies initialement sur un CRF papier dans un </w:t>
      </w:r>
      <w:proofErr w:type="spellStart"/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eCRF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;</w:t>
      </w:r>
    </w:p>
    <w:p w14:paraId="2CACB3A8" w14:textId="77777777" w:rsidR="00173A9B" w:rsidRDefault="009B3E9B" w:rsidP="009B3E9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gramStart"/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répondre</w:t>
      </w:r>
      <w:proofErr w:type="gramEnd"/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aux 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requêtes</w:t>
      </w:r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l’investigateur principal (erreur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 de saisie</w:t>
      </w:r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donnée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manquante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…)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;</w:t>
      </w:r>
    </w:p>
    <w:p w14:paraId="54C9C867" w14:textId="1D6972CF" w:rsidR="009B3E9B" w:rsidRPr="009B3E9B" w:rsidRDefault="009B3E9B" w:rsidP="009B3E9B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communiquer</w:t>
      </w:r>
      <w:proofErr w:type="gramEnd"/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à l’investigateur principal les informations </w:t>
      </w:r>
      <w:r w:rsidR="00173A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concernant son centre qui seraient </w:t>
      </w:r>
      <w:r w:rsidRPr="009B3E9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nécessaires à l’analyse (nombre de passages/appels/interventions pendant la période d’inclusion).</w:t>
      </w:r>
    </w:p>
    <w:p w14:paraId="640885FC" w14:textId="77777777" w:rsidR="00F3262D" w:rsidRPr="0059083B" w:rsidRDefault="00F3262D" w:rsidP="00124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060559F" w14:textId="580C055B" w:rsidR="00F3262D" w:rsidRPr="001241C7" w:rsidRDefault="0059083B" w:rsidP="001241C7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u w:val="single"/>
          <w:lang w:eastAsia="fr-FR"/>
        </w:rPr>
      </w:pPr>
      <w:r w:rsidRPr="0059083B">
        <w:rPr>
          <w:rFonts w:ascii="Arial" w:eastAsia="Times New Roman" w:hAnsi="Arial" w:cs="Arial"/>
          <w:color w:val="2F5496"/>
          <w:kern w:val="36"/>
          <w:sz w:val="28"/>
          <w:szCs w:val="24"/>
          <w:u w:val="single"/>
          <w:lang w:eastAsia="fr-FR"/>
        </w:rPr>
        <w:t>Obligations de la SFMU</w:t>
      </w:r>
    </w:p>
    <w:p w14:paraId="4ECC98D2" w14:textId="458E9E00" w:rsidR="0059083B" w:rsidRPr="0059083B" w:rsidRDefault="0059083B" w:rsidP="00124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</w:t>
      </w:r>
      <w:r w:rsidR="00DF1C3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ommission </w:t>
      </w:r>
      <w:r w:rsidR="00DF1C3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echerche est garante de la qualité méthodologique du projet</w:t>
      </w:r>
      <w:r w:rsidR="00DF1C3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s’assure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sa faisabilité</w:t>
      </w:r>
      <w:r w:rsidR="00DF1C3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projet. Les référents sont chargés d’accompagner l’investigateur principal tout au long du projet et de l’étude.</w:t>
      </w:r>
      <w:r w:rsidR="00DF1C3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Elle tient à jour </w:t>
      </w:r>
      <w:r w:rsidR="00DF1C3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fichier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des structures adhérent</w:t>
      </w:r>
      <w:r w:rsidR="004E3C3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="004E3C3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des référents locaux</w:t>
      </w:r>
      <w:r w:rsidR="00DF1C3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qui seront sollicités chaque année pour participer à l’étude. Elle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présente un compte rendu d’activité de l’IRU et des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publications afférentes au congrès annuel et auprès du Conseil d’Administration.</w:t>
      </w:r>
      <w:r w:rsidR="000921F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SFMU finance l’</w:t>
      </w:r>
      <w:proofErr w:type="spellStart"/>
      <w:r w:rsidR="000921F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eCRF</w:t>
      </w:r>
      <w:proofErr w:type="spellEnd"/>
      <w:r w:rsidR="000921F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à hauteur de 2000 euros.</w:t>
      </w:r>
    </w:p>
    <w:p w14:paraId="1A0FA255" w14:textId="1D548DDE" w:rsidR="0059083B" w:rsidRPr="0059083B" w:rsidRDefault="0059083B" w:rsidP="001241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F756476" w14:textId="77777777" w:rsidR="000921FE" w:rsidRDefault="000921FE" w:rsidP="00992F6B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2F5496"/>
          <w:kern w:val="36"/>
          <w:sz w:val="28"/>
          <w:szCs w:val="24"/>
          <w:u w:val="single"/>
          <w:lang w:eastAsia="fr-FR"/>
        </w:rPr>
      </w:pPr>
    </w:p>
    <w:p w14:paraId="30A07572" w14:textId="25963B80" w:rsidR="00992F6B" w:rsidRDefault="0059083B" w:rsidP="00992F6B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fr-FR"/>
        </w:rPr>
      </w:pPr>
      <w:r w:rsidRPr="0059083B">
        <w:rPr>
          <w:rFonts w:ascii="Arial" w:eastAsia="Times New Roman" w:hAnsi="Arial" w:cs="Arial"/>
          <w:color w:val="2F5496"/>
          <w:kern w:val="36"/>
          <w:sz w:val="28"/>
          <w:szCs w:val="24"/>
          <w:u w:val="single"/>
          <w:lang w:eastAsia="fr-FR"/>
        </w:rPr>
        <w:t>Règles de publication</w:t>
      </w:r>
    </w:p>
    <w:p w14:paraId="0AE0E7BE" w14:textId="10A12C2B" w:rsidR="0059083B" w:rsidRDefault="0059083B" w:rsidP="001241C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règles de publication suivront les recommandations internationales.</w:t>
      </w:r>
      <w:r w:rsidR="00992F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992F6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 règles d’authorship seront conformes aux recommandations internationales</w:t>
      </w:r>
      <w:r w:rsidR="00992F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992F6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</w:t>
      </w:r>
      <w:hyperlink r:id="rId7" w:history="1">
        <w:r w:rsidR="00992F6B" w:rsidRPr="00670561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www.ICMJE.org</w:t>
        </w:r>
        <w:r w:rsidR="00992F6B" w:rsidRPr="00DF1C37">
          <w:rPr>
            <w:rStyle w:val="Lienhypertexte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fr-FR"/>
          </w:rPr>
          <w:t>). </w:t>
        </w:r>
      </w:hyperlink>
      <w:r w:rsidR="00992F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L’investigateur principal sera premier auteur. D’autres</w:t>
      </w:r>
      <w:r w:rsidR="00992F6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personnes ayant contribué de plus près à </w:t>
      </w:r>
      <w:r w:rsidR="00992F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l’analyse des données et à </w:t>
      </w:r>
      <w:r w:rsidR="00992F6B"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l’écriture </w:t>
      </w:r>
      <w:r w:rsidR="00992F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l’article pourront également faire partie des co-auteurs. </w:t>
      </w:r>
      <w:r w:rsidR="00992F6B" w:rsidRP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deux membres de la Commission Recherche ayant accompagné l’investigateur principal devront également faire partie des co-auteurs (pas forcement en rang utile). Les 5 référents locaux des centres ayant inclus le plus grand nombre de patients feront également partie des co-auteurs.</w:t>
      </w:r>
      <w:r w:rsidR="00992F6B" w:rsidRPr="0094246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92F6B" w:rsidRP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L’investigateur principal s’engage à citer comme dernier auteur le groupe de recherche IRU sous la mention « IRU-SFMU </w:t>
      </w:r>
      <w:proofErr w:type="spellStart"/>
      <w:r w:rsid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="00992F6B" w:rsidRP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tudy</w:t>
      </w:r>
      <w:proofErr w:type="spellEnd"/>
      <w:r w:rsidR="00992F6B" w:rsidRP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992F6B" w:rsidRP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roup », listant l’ensemble des investigateurs locaux ayant contribué aux inclusions.</w:t>
      </w:r>
      <w:r w:rsidR="00992F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FE13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</w:t>
      </w:r>
      <w:r w:rsid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dans certaines revues,</w:t>
      </w:r>
      <w:r w:rsidR="00FE13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investigateurs locaux ne peuvent être listés </w:t>
      </w:r>
      <w:r w:rsidR="00942468" w:rsidRP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dans </w:t>
      </w:r>
      <w:proofErr w:type="gramStart"/>
      <w:r w:rsidR="00942468" w:rsidRP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 IRU</w:t>
      </w:r>
      <w:proofErr w:type="gramEnd"/>
      <w:r w:rsidR="00942468" w:rsidRP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-SFMU </w:t>
      </w:r>
      <w:proofErr w:type="spellStart"/>
      <w:r w:rsidR="00942468" w:rsidRP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study</w:t>
      </w:r>
      <w:proofErr w:type="spellEnd"/>
      <w:r w:rsidR="00942468" w:rsidRP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group</w:t>
      </w:r>
      <w:r w:rsid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ceux-ci seront remerciés, ainsi que la SFMU dans « </w:t>
      </w:r>
      <w:proofErr w:type="spellStart"/>
      <w:r w:rsid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acknowledgements</w:t>
      </w:r>
      <w:proofErr w:type="spellEnd"/>
      <w:r w:rsid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» comme suit : « </w:t>
      </w:r>
      <w:r w:rsidR="00942468" w:rsidRPr="0094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The </w:t>
      </w:r>
      <w:proofErr w:type="spellStart"/>
      <w:r w:rsidR="00942468" w:rsidRPr="0094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authors</w:t>
      </w:r>
      <w:proofErr w:type="spellEnd"/>
      <w:r w:rsidR="00942468" w:rsidRPr="0094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="00942468" w:rsidRPr="0094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thank</w:t>
      </w:r>
      <w:proofErr w:type="spellEnd"/>
      <w:r w:rsidR="00942468" w:rsidRPr="0094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the local </w:t>
      </w:r>
      <w:proofErr w:type="spellStart"/>
      <w:r w:rsidR="00942468" w:rsidRPr="0094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investigators</w:t>
      </w:r>
      <w:proofErr w:type="spellEnd"/>
      <w:r w:rsidR="00942468" w:rsidRPr="0094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of the IRU-SFMU </w:t>
      </w:r>
      <w:proofErr w:type="spellStart"/>
      <w:r w:rsidR="0094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S</w:t>
      </w:r>
      <w:r w:rsidR="00942468" w:rsidRPr="0094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tudy</w:t>
      </w:r>
      <w:proofErr w:type="spellEnd"/>
      <w:r w:rsidR="00942468" w:rsidRPr="0094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</w:t>
      </w:r>
      <w:r w:rsidR="0094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G</w:t>
      </w:r>
      <w:r w:rsidR="00942468" w:rsidRPr="0094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roup (</w:t>
      </w:r>
      <w:proofErr w:type="spellStart"/>
      <w:r w:rsidR="00942468" w:rsidRPr="0094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Supplementary</w:t>
      </w:r>
      <w:proofErr w:type="spellEnd"/>
      <w:r w:rsidR="00942468" w:rsidRPr="0094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Table) and the Société Française de Médecine d’Urgence (SFMU) for </w:t>
      </w:r>
      <w:proofErr w:type="spellStart"/>
      <w:r w:rsidR="00942468" w:rsidRPr="0094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its</w:t>
      </w:r>
      <w:proofErr w:type="spellEnd"/>
      <w:r w:rsidR="00942468" w:rsidRPr="009424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support</w:t>
      </w:r>
      <w:r w:rsidR="00942468" w:rsidRP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»</w:t>
      </w:r>
      <w:r w:rsidR="0094246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Chaque communication orale ou écrite </w:t>
      </w:r>
      <w:r w:rsidR="00992F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lors de congrès 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doit </w:t>
      </w:r>
      <w:r w:rsidR="00992F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être préalablement validée</w:t>
      </w:r>
      <w:r w:rsidRPr="0059083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par </w:t>
      </w:r>
      <w:r w:rsidR="00992F6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Commission Recherche</w:t>
      </w:r>
      <w:r w:rsidR="005307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devront mentionner ou faire apparaitre les logo</w:t>
      </w:r>
      <w:r w:rsidR="00FE13D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="0053073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l’IRU et de la SFMU.</w:t>
      </w:r>
    </w:p>
    <w:p w14:paraId="1E51D5C5" w14:textId="4FD34A4D" w:rsidR="0059083B" w:rsidRPr="0059083B" w:rsidRDefault="0059083B" w:rsidP="001241C7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u w:val="single"/>
          <w:lang w:eastAsia="fr-FR"/>
        </w:rPr>
      </w:pPr>
    </w:p>
    <w:p w14:paraId="642269B9" w14:textId="75BFB419" w:rsidR="00A92453" w:rsidRPr="001241C7" w:rsidRDefault="0059083B" w:rsidP="001241C7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u w:val="single"/>
          <w:lang w:eastAsia="fr-FR"/>
        </w:rPr>
      </w:pPr>
      <w:r w:rsidRPr="0059083B">
        <w:rPr>
          <w:rFonts w:ascii="Arial" w:eastAsia="Times New Roman" w:hAnsi="Arial" w:cs="Arial"/>
          <w:color w:val="2F5496"/>
          <w:kern w:val="36"/>
          <w:sz w:val="28"/>
          <w:szCs w:val="24"/>
          <w:u w:val="single"/>
          <w:lang w:eastAsia="fr-FR"/>
        </w:rPr>
        <w:t>Calendrier</w:t>
      </w:r>
    </w:p>
    <w:p w14:paraId="6AF682BF" w14:textId="1315A49D" w:rsidR="00B56CD2" w:rsidRPr="0053073E" w:rsidRDefault="008360BF" w:rsidP="005307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 wp14:anchorId="4058C479" wp14:editId="7B3F0774">
            <wp:extent cx="5760720" cy="2001982"/>
            <wp:effectExtent l="0" t="0" r="0" b="5080"/>
            <wp:docPr id="16501885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188541" name="Image 165018854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18"/>
                    <a:stretch/>
                  </pic:blipFill>
                  <pic:spPr bwMode="auto">
                    <a:xfrm>
                      <a:off x="0" y="0"/>
                      <a:ext cx="5760720" cy="2001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6CD2" w:rsidRPr="0053073E" w:rsidSect="00ED19D0">
      <w:headerReference w:type="default" r:id="rId9"/>
      <w:footerReference w:type="even" r:id="rId10"/>
      <w:footerReference w:type="default" r:id="rId11"/>
      <w:pgSz w:w="11906" w:h="16838"/>
      <w:pgMar w:top="13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832B" w14:textId="77777777" w:rsidR="0034572F" w:rsidRDefault="0034572F" w:rsidP="00A92F9D">
      <w:pPr>
        <w:spacing w:after="0" w:line="240" w:lineRule="auto"/>
      </w:pPr>
      <w:r>
        <w:separator/>
      </w:r>
    </w:p>
  </w:endnote>
  <w:endnote w:type="continuationSeparator" w:id="0">
    <w:p w14:paraId="5A96DDE6" w14:textId="77777777" w:rsidR="0034572F" w:rsidRDefault="0034572F" w:rsidP="00A9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595637005"/>
      <w:docPartObj>
        <w:docPartGallery w:val="Page Numbers (Bottom of Page)"/>
        <w:docPartUnique/>
      </w:docPartObj>
    </w:sdtPr>
    <w:sdtContent>
      <w:p w14:paraId="0481FD11" w14:textId="788ED894" w:rsidR="00A92F9D" w:rsidRDefault="00A92F9D" w:rsidP="0067056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34BF851" w14:textId="77777777" w:rsidR="00A92F9D" w:rsidRDefault="00A92F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88543958"/>
      <w:docPartObj>
        <w:docPartGallery w:val="Page Numbers (Bottom of Page)"/>
        <w:docPartUnique/>
      </w:docPartObj>
    </w:sdtPr>
    <w:sdtContent>
      <w:p w14:paraId="549871C5" w14:textId="0E584377" w:rsidR="00A92F9D" w:rsidRDefault="00A92F9D" w:rsidP="0067056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C9FAC0E" w14:textId="77777777" w:rsidR="00A92F9D" w:rsidRDefault="00A92F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FD38" w14:textId="77777777" w:rsidR="0034572F" w:rsidRDefault="0034572F" w:rsidP="00A92F9D">
      <w:pPr>
        <w:spacing w:after="0" w:line="240" w:lineRule="auto"/>
      </w:pPr>
      <w:r>
        <w:separator/>
      </w:r>
    </w:p>
  </w:footnote>
  <w:footnote w:type="continuationSeparator" w:id="0">
    <w:p w14:paraId="084DD608" w14:textId="77777777" w:rsidR="0034572F" w:rsidRDefault="0034572F" w:rsidP="00A9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E285" w14:textId="03F09D03" w:rsidR="00A92F9D" w:rsidRDefault="00ED19D0" w:rsidP="00ED19D0">
    <w:pPr>
      <w:pStyle w:val="En-tte"/>
      <w:jc w:val="right"/>
    </w:pPr>
    <w:r>
      <w:rPr>
        <w:noProof/>
      </w:rPr>
      <w:drawing>
        <wp:inline distT="0" distB="0" distL="0" distR="0" wp14:anchorId="246CB180" wp14:editId="250EEAE6">
          <wp:extent cx="894682" cy="495804"/>
          <wp:effectExtent l="0" t="0" r="0" b="0"/>
          <wp:docPr id="160026274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262748" name="Image 16002627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791" cy="503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A92F9D">
      <w:t>Mise à jour du 20 septembre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04FB"/>
    <w:multiLevelType w:val="hybridMultilevel"/>
    <w:tmpl w:val="D8A0206C"/>
    <w:lvl w:ilvl="0" w:tplc="847049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AC1"/>
    <w:multiLevelType w:val="hybridMultilevel"/>
    <w:tmpl w:val="4DCAA78A"/>
    <w:lvl w:ilvl="0" w:tplc="75B2A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553951">
    <w:abstractNumId w:val="1"/>
  </w:num>
  <w:num w:numId="2" w16cid:durableId="120050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3B"/>
    <w:rsid w:val="000921FE"/>
    <w:rsid w:val="000B06F9"/>
    <w:rsid w:val="001241C7"/>
    <w:rsid w:val="00156E74"/>
    <w:rsid w:val="001613FC"/>
    <w:rsid w:val="00173A9B"/>
    <w:rsid w:val="001B44DE"/>
    <w:rsid w:val="002B7597"/>
    <w:rsid w:val="002C27A5"/>
    <w:rsid w:val="002E7AD0"/>
    <w:rsid w:val="002F7667"/>
    <w:rsid w:val="00335DDE"/>
    <w:rsid w:val="0034572F"/>
    <w:rsid w:val="0035766F"/>
    <w:rsid w:val="0036706E"/>
    <w:rsid w:val="00423E50"/>
    <w:rsid w:val="004E3C33"/>
    <w:rsid w:val="0053073E"/>
    <w:rsid w:val="0059083B"/>
    <w:rsid w:val="006C62E0"/>
    <w:rsid w:val="006E4F34"/>
    <w:rsid w:val="0073012F"/>
    <w:rsid w:val="00746638"/>
    <w:rsid w:val="0081422B"/>
    <w:rsid w:val="008159DE"/>
    <w:rsid w:val="00834DB7"/>
    <w:rsid w:val="008360BF"/>
    <w:rsid w:val="00845528"/>
    <w:rsid w:val="00872E89"/>
    <w:rsid w:val="00913775"/>
    <w:rsid w:val="00941FE4"/>
    <w:rsid w:val="00942468"/>
    <w:rsid w:val="00973B00"/>
    <w:rsid w:val="00992F6B"/>
    <w:rsid w:val="009B3E9B"/>
    <w:rsid w:val="00A004A8"/>
    <w:rsid w:val="00A13E32"/>
    <w:rsid w:val="00A92453"/>
    <w:rsid w:val="00A92F9D"/>
    <w:rsid w:val="00AA7D77"/>
    <w:rsid w:val="00B3428F"/>
    <w:rsid w:val="00B56CD2"/>
    <w:rsid w:val="00B95401"/>
    <w:rsid w:val="00BA76F1"/>
    <w:rsid w:val="00BE2046"/>
    <w:rsid w:val="00C46763"/>
    <w:rsid w:val="00CD5B01"/>
    <w:rsid w:val="00D16A71"/>
    <w:rsid w:val="00D33F64"/>
    <w:rsid w:val="00DF1C37"/>
    <w:rsid w:val="00EA0A2A"/>
    <w:rsid w:val="00EA6A23"/>
    <w:rsid w:val="00ED19D0"/>
    <w:rsid w:val="00F3262D"/>
    <w:rsid w:val="00F50A28"/>
    <w:rsid w:val="00F52B00"/>
    <w:rsid w:val="00FA0F49"/>
    <w:rsid w:val="00FE13D9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96E1"/>
  <w15:chartTrackingRefBased/>
  <w15:docId w15:val="{E5F2DB0C-6E72-4D34-92FE-FEA916DB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468"/>
  </w:style>
  <w:style w:type="paragraph" w:styleId="Titre1">
    <w:name w:val="heading 1"/>
    <w:basedOn w:val="Normal"/>
    <w:link w:val="Titre1Car"/>
    <w:uiPriority w:val="9"/>
    <w:qFormat/>
    <w:rsid w:val="00590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083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9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9083B"/>
    <w:rPr>
      <w:color w:val="0000FF"/>
      <w:u w:val="single"/>
    </w:rPr>
  </w:style>
  <w:style w:type="character" w:customStyle="1" w:styleId="apple-tab-span">
    <w:name w:val="apple-tab-span"/>
    <w:basedOn w:val="Policepardfaut"/>
    <w:rsid w:val="0059083B"/>
  </w:style>
  <w:style w:type="paragraph" w:styleId="Textedebulles">
    <w:name w:val="Balloon Text"/>
    <w:basedOn w:val="Normal"/>
    <w:link w:val="TextedebullesCar"/>
    <w:uiPriority w:val="99"/>
    <w:semiHidden/>
    <w:unhideWhenUsed/>
    <w:rsid w:val="00973B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B00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73B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B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B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B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B0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A7D7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9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F9D"/>
  </w:style>
  <w:style w:type="character" w:styleId="Numrodepage">
    <w:name w:val="page number"/>
    <w:basedOn w:val="Policepardfaut"/>
    <w:uiPriority w:val="99"/>
    <w:semiHidden/>
    <w:unhideWhenUsed/>
    <w:rsid w:val="00A92F9D"/>
  </w:style>
  <w:style w:type="paragraph" w:styleId="En-tte">
    <w:name w:val="header"/>
    <w:basedOn w:val="Normal"/>
    <w:link w:val="En-tteCar"/>
    <w:uiPriority w:val="99"/>
    <w:unhideWhenUsed/>
    <w:rsid w:val="00A9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F9D"/>
  </w:style>
  <w:style w:type="character" w:styleId="Mentionnonrsolue">
    <w:name w:val="Unresolved Mention"/>
    <w:basedOn w:val="Policepardfaut"/>
    <w:uiPriority w:val="99"/>
    <w:semiHidden/>
    <w:unhideWhenUsed/>
    <w:rsid w:val="00DF1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MJE.org).&#160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1111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 Frédéric</dc:creator>
  <cp:keywords/>
  <dc:description/>
  <cp:lastModifiedBy>olivier peyrony</cp:lastModifiedBy>
  <cp:revision>18</cp:revision>
  <dcterms:created xsi:type="dcterms:W3CDTF">2023-09-20T13:57:00Z</dcterms:created>
  <dcterms:modified xsi:type="dcterms:W3CDTF">2023-12-14T10:24:00Z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1302284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