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F61D09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DB6" w:rsidRPr="002525E7" w:rsidRDefault="00BD7DB6" w:rsidP="00473339">
            <w:pPr>
              <w:jc w:val="center"/>
              <w:rPr>
                <w:rFonts w:ascii="Arial" w:hAnsi="Arial" w:cs="Arial"/>
                <w:smallCaps/>
                <w:szCs w:val="20"/>
              </w:rPr>
            </w:pPr>
          </w:p>
          <w:p w:rsidR="00F61D09" w:rsidRDefault="00BD7DB6" w:rsidP="00473339">
            <w:pPr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 w:rsidRPr="00A021B6">
              <w:rPr>
                <w:rFonts w:ascii="Arial" w:hAnsi="Arial" w:cs="Arial"/>
                <w:smallCaps/>
                <w:sz w:val="32"/>
                <w:szCs w:val="32"/>
              </w:rPr>
              <w:t>F</w:t>
            </w:r>
            <w:r w:rsidR="00F61D09" w:rsidRPr="00A021B6">
              <w:rPr>
                <w:rFonts w:ascii="Arial" w:hAnsi="Arial" w:cs="Arial"/>
                <w:smallCaps/>
                <w:sz w:val="32"/>
                <w:szCs w:val="32"/>
              </w:rPr>
              <w:t xml:space="preserve">iche de poste de </w:t>
            </w:r>
            <w:r w:rsidR="00134F65">
              <w:rPr>
                <w:rFonts w:ascii="Arial" w:hAnsi="Arial" w:cs="Arial"/>
                <w:smallCaps/>
                <w:sz w:val="32"/>
                <w:szCs w:val="32"/>
              </w:rPr>
              <w:t xml:space="preserve">Praticien Hospitalier </w:t>
            </w:r>
          </w:p>
          <w:p w:rsidR="00F61D09" w:rsidRDefault="00C17D3A" w:rsidP="00134F65">
            <w:pPr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 w:val="32"/>
                <w:szCs w:val="32"/>
              </w:rPr>
              <w:t xml:space="preserve">urgences, SMUR </w:t>
            </w:r>
            <w:r w:rsidR="00056E65">
              <w:rPr>
                <w:rFonts w:ascii="Arial" w:hAnsi="Arial" w:cs="Arial"/>
                <w:smallCaps/>
                <w:sz w:val="32"/>
                <w:szCs w:val="32"/>
              </w:rPr>
              <w:t>et UHCD</w:t>
            </w:r>
          </w:p>
          <w:p w:rsidR="00134F65" w:rsidRPr="00A021B6" w:rsidRDefault="00134F65" w:rsidP="00134F65">
            <w:pPr>
              <w:jc w:val="center"/>
              <w:rPr>
                <w:rFonts w:ascii="Arial" w:hAnsi="Arial" w:cs="Arial"/>
              </w:rPr>
            </w:pPr>
          </w:p>
        </w:tc>
      </w:tr>
      <w:tr w:rsidR="00F61D09" w:rsidRPr="00A021B6" w:rsidTr="00003FEA">
        <w:trPr>
          <w:trHeight w:val="945"/>
        </w:trPr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61D09" w:rsidRPr="00A021B6" w:rsidRDefault="00F61D09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0308A" w:rsidRPr="00A021B6" w:rsidRDefault="00D0308A" w:rsidP="00473339">
            <w:pPr>
              <w:jc w:val="center"/>
              <w:rPr>
                <w:rFonts w:ascii="Arial" w:hAnsi="Arial" w:cs="Arial"/>
                <w:i/>
              </w:rPr>
            </w:pPr>
          </w:p>
          <w:p w:rsidR="00D95A02" w:rsidRPr="00D95A02" w:rsidRDefault="00D95A02" w:rsidP="00D95A0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FONCTION PROPOSEE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54"/>
            </w:tblGrid>
            <w:tr w:rsidR="001C210B" w:rsidRPr="00A021B6" w:rsidTr="00473339">
              <w:trPr>
                <w:trHeight w:val="539"/>
              </w:trPr>
              <w:tc>
                <w:tcPr>
                  <w:tcW w:w="10399" w:type="dxa"/>
                  <w:shd w:val="clear" w:color="auto" w:fill="auto"/>
                </w:tcPr>
                <w:p w:rsidR="002A5B06" w:rsidRDefault="00AE5DFB" w:rsidP="00056E65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Praticien hospitalier au sein</w:t>
                  </w:r>
                  <w:r w:rsidR="00134F6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="00C17D3A">
                    <w:rPr>
                      <w:rFonts w:ascii="Arial" w:hAnsi="Arial" w:cs="Arial"/>
                      <w:i/>
                      <w:sz w:val="24"/>
                      <w:szCs w:val="24"/>
                    </w:rPr>
                    <w:t>du service</w:t>
                  </w:r>
                  <w:r w:rsidR="00134F6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des urgences</w:t>
                  </w:r>
                  <w:r w:rsidR="00C17D3A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, </w:t>
                  </w:r>
                  <w:r w:rsidR="00056E6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du SMUR et </w:t>
                  </w:r>
                  <w:r w:rsidR="00C17D3A">
                    <w:rPr>
                      <w:rFonts w:ascii="Arial" w:hAnsi="Arial" w:cs="Arial"/>
                      <w:i/>
                      <w:sz w:val="24"/>
                      <w:szCs w:val="24"/>
                    </w:rPr>
                    <w:t>de l’</w:t>
                  </w:r>
                  <w:r w:rsidR="00056E65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UHCD </w:t>
                  </w:r>
                  <w:r w:rsidR="00134F65">
                    <w:rPr>
                      <w:rFonts w:ascii="Arial" w:hAnsi="Arial" w:cs="Arial"/>
                      <w:i/>
                      <w:sz w:val="24"/>
                      <w:szCs w:val="24"/>
                    </w:rPr>
                    <w:t>du Centre Hospitalier de la Dracénie</w:t>
                  </w:r>
                  <w:r w:rsidR="002A5B06">
                    <w:rPr>
                      <w:rFonts w:ascii="Arial" w:hAnsi="Arial" w:cs="Arial"/>
                      <w:i/>
                      <w:sz w:val="24"/>
                      <w:szCs w:val="24"/>
                    </w:rPr>
                    <w:t>.</w:t>
                  </w:r>
                </w:p>
                <w:p w:rsidR="001C210B" w:rsidRPr="00A021B6" w:rsidRDefault="002A5B06" w:rsidP="00056E65">
                  <w:pPr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Nombre de postes à pourvoir : 3</w:t>
                  </w:r>
                </w:p>
              </w:tc>
            </w:tr>
          </w:tbl>
          <w:p w:rsidR="003E711E" w:rsidRPr="00A021B6" w:rsidRDefault="003E711E" w:rsidP="0047333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B42E0" w:rsidRPr="00A021B6" w:rsidRDefault="00DB42E0" w:rsidP="00C91AD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71C2E" w:rsidRPr="00A021B6" w:rsidTr="00003FEA">
        <w:trPr>
          <w:trHeight w:val="945"/>
        </w:trPr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1C2E" w:rsidRPr="00B859AA" w:rsidRDefault="00A71C2E" w:rsidP="00473339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859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ETABLISSEMENT RECRUTEUR </w:t>
            </w:r>
          </w:p>
        </w:tc>
      </w:tr>
      <w:tr w:rsidR="00F61D09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F61D09" w:rsidRDefault="00BA3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Centre hospitalier de la Dracénie (CHD)</w:t>
            </w:r>
          </w:p>
          <w:p w:rsidR="00A71C2E" w:rsidRPr="00A021B6" w:rsidRDefault="00A71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Service des Urgences </w:t>
            </w:r>
          </w:p>
          <w:p w:rsidR="00F61D09" w:rsidRDefault="00BA3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route de Montferrat, 83300 DRAGUIGNAN</w:t>
            </w:r>
          </w:p>
          <w:p w:rsidR="00A71C2E" w:rsidRDefault="00A71C2E">
            <w:pPr>
              <w:rPr>
                <w:rFonts w:ascii="Arial" w:hAnsi="Arial" w:cs="Arial"/>
                <w:sz w:val="22"/>
              </w:rPr>
            </w:pPr>
          </w:p>
          <w:p w:rsidR="00A71C2E" w:rsidRPr="00A71C2E" w:rsidRDefault="00A71C2E">
            <w:pPr>
              <w:rPr>
                <w:rFonts w:ascii="Arial" w:hAnsi="Arial" w:cs="Arial"/>
                <w:b/>
                <w:sz w:val="22"/>
              </w:rPr>
            </w:pPr>
            <w:r w:rsidRPr="00A71C2E">
              <w:rPr>
                <w:rFonts w:ascii="Arial" w:hAnsi="Arial" w:cs="Arial"/>
                <w:b/>
                <w:sz w:val="22"/>
              </w:rPr>
              <w:t xml:space="preserve">Accès par : </w:t>
            </w:r>
          </w:p>
          <w:p w:rsidR="00A71C2E" w:rsidRDefault="00A71C2E">
            <w:pPr>
              <w:rPr>
                <w:rFonts w:ascii="Arial" w:hAnsi="Arial" w:cs="Arial"/>
                <w:sz w:val="22"/>
              </w:rPr>
            </w:pPr>
            <w:r w:rsidRPr="00B859AA">
              <w:rPr>
                <w:rFonts w:ascii="Arial" w:hAnsi="Arial" w:cs="Arial"/>
                <w:sz w:val="22"/>
                <w:u w:val="single"/>
              </w:rPr>
              <w:t>Autoroute</w:t>
            </w:r>
            <w:r>
              <w:rPr>
                <w:rFonts w:ascii="Arial" w:hAnsi="Arial" w:cs="Arial"/>
                <w:sz w:val="22"/>
              </w:rPr>
              <w:t xml:space="preserve"> A8, sortie Le Muy, 20 min par la route jusqu’à Draguignan</w:t>
            </w:r>
          </w:p>
          <w:p w:rsidR="00B859AA" w:rsidRDefault="00A71C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Distance 86 km de Toulon, 32 km de Fréjus, </w:t>
            </w:r>
            <w:r w:rsidR="00B859AA">
              <w:rPr>
                <w:rFonts w:ascii="Arial" w:hAnsi="Arial" w:cs="Arial"/>
                <w:sz w:val="22"/>
              </w:rPr>
              <w:t xml:space="preserve">91 km de Nice </w:t>
            </w:r>
          </w:p>
          <w:p w:rsidR="00A71C2E" w:rsidRDefault="00B859AA">
            <w:pPr>
              <w:rPr>
                <w:rFonts w:ascii="Arial" w:hAnsi="Arial" w:cs="Arial"/>
                <w:sz w:val="22"/>
              </w:rPr>
            </w:pPr>
            <w:r w:rsidRPr="00B859AA">
              <w:rPr>
                <w:rFonts w:ascii="Arial" w:hAnsi="Arial" w:cs="Arial"/>
                <w:sz w:val="22"/>
                <w:u w:val="single"/>
              </w:rPr>
              <w:t xml:space="preserve">Aéroport </w:t>
            </w:r>
            <w:r>
              <w:rPr>
                <w:rFonts w:ascii="Arial" w:hAnsi="Arial" w:cs="Arial"/>
                <w:sz w:val="22"/>
              </w:rPr>
              <w:t xml:space="preserve">international à Nice et aéroport également à Toulon </w:t>
            </w:r>
          </w:p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003FEA"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F61D09" w:rsidP="0047333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003FEA">
        <w:tc>
          <w:tcPr>
            <w:tcW w:w="10480" w:type="dxa"/>
            <w:shd w:val="clear" w:color="auto" w:fill="auto"/>
            <w:vAlign w:val="center"/>
          </w:tcPr>
          <w:p w:rsidR="00F61D09" w:rsidRPr="00B859AA" w:rsidRDefault="00F61D09" w:rsidP="004733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859AA">
              <w:rPr>
                <w:rFonts w:ascii="Arial" w:hAnsi="Arial" w:cs="Arial"/>
                <w:b/>
                <w:sz w:val="24"/>
                <w:szCs w:val="24"/>
              </w:rPr>
              <w:t>Présentation générale</w:t>
            </w:r>
            <w:r w:rsidR="00D0308A" w:rsidRPr="00B859AA">
              <w:rPr>
                <w:rFonts w:ascii="Arial" w:hAnsi="Arial" w:cs="Arial"/>
                <w:b/>
                <w:sz w:val="24"/>
                <w:szCs w:val="24"/>
              </w:rPr>
              <w:t xml:space="preserve"> et synthétique de l’établissement</w:t>
            </w:r>
          </w:p>
        </w:tc>
      </w:tr>
      <w:tr w:rsidR="00F61D09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BA31B7" w:rsidRDefault="00BA31B7">
            <w:pPr>
              <w:rPr>
                <w:rFonts w:ascii="Arial" w:hAnsi="Arial" w:cs="Arial"/>
                <w:sz w:val="22"/>
              </w:rPr>
            </w:pPr>
          </w:p>
          <w:p w:rsidR="005B5CB4" w:rsidRDefault="00BA3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CHD est l’établissement de santé de 1</w:t>
            </w:r>
            <w:r w:rsidRPr="00BA31B7">
              <w:rPr>
                <w:rFonts w:ascii="Arial" w:hAnsi="Arial" w:cs="Arial"/>
                <w:sz w:val="22"/>
                <w:vertAlign w:val="superscript"/>
              </w:rPr>
              <w:t>er</w:t>
            </w:r>
            <w:r>
              <w:rPr>
                <w:rFonts w:ascii="Arial" w:hAnsi="Arial" w:cs="Arial"/>
                <w:sz w:val="22"/>
              </w:rPr>
              <w:t xml:space="preserve"> recours pour le territoire, en expansion démographique, du haut VAR. Il offre l’ensemble des services de soins (MCO, psychiatrie</w:t>
            </w:r>
            <w:r w:rsidR="00261B86">
              <w:rPr>
                <w:rFonts w:ascii="Arial" w:hAnsi="Arial" w:cs="Arial"/>
                <w:sz w:val="22"/>
              </w:rPr>
              <w:t>, réanimation</w:t>
            </w:r>
            <w:r>
              <w:rPr>
                <w:rFonts w:ascii="Arial" w:hAnsi="Arial" w:cs="Arial"/>
                <w:sz w:val="22"/>
              </w:rPr>
              <w:t>)</w:t>
            </w:r>
            <w:r w:rsidR="00261B86">
              <w:rPr>
                <w:rFonts w:ascii="Arial" w:hAnsi="Arial" w:cs="Arial"/>
                <w:sz w:val="22"/>
              </w:rPr>
              <w:t>, d’un plateau technique (IRM, TDM, bloc opératoire, PUI et laboratoire)</w:t>
            </w:r>
            <w:r>
              <w:rPr>
                <w:rFonts w:ascii="Arial" w:hAnsi="Arial" w:cs="Arial"/>
                <w:sz w:val="22"/>
              </w:rPr>
              <w:t xml:space="preserve"> ainsi qu’une offre médico-sociale (EHPAD, SSIAD, CAMSP et CSAPA). Il est en direction commune avec l’EHPAD-SSIAD de </w:t>
            </w:r>
            <w:proofErr w:type="spellStart"/>
            <w:r>
              <w:rPr>
                <w:rFonts w:ascii="Arial" w:hAnsi="Arial" w:cs="Arial"/>
                <w:sz w:val="22"/>
              </w:rPr>
              <w:t>Bargemon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et fait partie du GHT du VAR, dont le centre hospitalier de TOULON/LA SEINE sur MER est l’établissement Support. </w:t>
            </w:r>
          </w:p>
          <w:p w:rsidR="005B5CB4" w:rsidRDefault="005B5CB4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BA31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Confronté à un déficit important, il </w:t>
            </w:r>
            <w:r w:rsidR="00B859AA">
              <w:rPr>
                <w:rFonts w:ascii="Arial" w:hAnsi="Arial" w:cs="Arial"/>
                <w:sz w:val="22"/>
              </w:rPr>
              <w:t xml:space="preserve">est en cours d’élaboration de </w:t>
            </w:r>
            <w:r>
              <w:rPr>
                <w:rFonts w:ascii="Arial" w:hAnsi="Arial" w:cs="Arial"/>
                <w:sz w:val="22"/>
              </w:rPr>
              <w:t>son projet d’établissement en 2021, dans une optique de relance de l’activité, notamment de chirurgie, et de coopération</w:t>
            </w:r>
            <w:r w:rsidR="00B859A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renforcée</w:t>
            </w:r>
            <w:r w:rsidR="00B859AA">
              <w:rPr>
                <w:rFonts w:ascii="Arial" w:hAnsi="Arial" w:cs="Arial"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tant avec le centre hospitalier intercommunal Fréjus-saint Raphae</w:t>
            </w:r>
            <w:r w:rsidR="005B5CB4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, qu’avec </w:t>
            </w:r>
            <w:r w:rsidR="005B5CB4">
              <w:rPr>
                <w:rFonts w:ascii="Arial" w:hAnsi="Arial" w:cs="Arial"/>
                <w:sz w:val="22"/>
              </w:rPr>
              <w:t>les établissements de recours de son territoire, en prenant en compte les spécificités de sa localisation (CHU de Nice et Marseille..).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  <w:p w:rsidR="00D40D77" w:rsidRPr="00A021B6" w:rsidRDefault="00B859A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Nombre de lits : 406 lits et 252 places (196 MCO – 272 en psychiatrie)</w:t>
            </w:r>
          </w:p>
          <w:p w:rsidR="00D40D77" w:rsidRDefault="00D40D77">
            <w:pPr>
              <w:rPr>
                <w:rFonts w:ascii="Arial" w:hAnsi="Arial" w:cs="Arial"/>
                <w:sz w:val="22"/>
              </w:rPr>
            </w:pPr>
          </w:p>
          <w:p w:rsidR="00E43463" w:rsidRDefault="00BA55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service UHCD est composé</w:t>
            </w:r>
            <w:r w:rsidR="00E43463">
              <w:rPr>
                <w:rFonts w:ascii="Arial" w:hAnsi="Arial" w:cs="Arial"/>
                <w:sz w:val="22"/>
              </w:rPr>
              <w:t xml:space="preserve"> de 13 lits. Il est actuellement fermé pour des raisons conjoncturelles. </w:t>
            </w:r>
          </w:p>
          <w:p w:rsidR="00E43463" w:rsidRDefault="00E434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 service d’accueil des urgences dispose de </w:t>
            </w:r>
            <w:r w:rsidR="00BA5520">
              <w:rPr>
                <w:rFonts w:ascii="Arial" w:hAnsi="Arial" w:cs="Arial"/>
                <w:sz w:val="22"/>
              </w:rPr>
              <w:t>8 salles de soins</w:t>
            </w:r>
            <w:r>
              <w:rPr>
                <w:rFonts w:ascii="Arial" w:hAnsi="Arial" w:cs="Arial"/>
                <w:sz w:val="22"/>
              </w:rPr>
              <w:t xml:space="preserve">, d’une salle de </w:t>
            </w:r>
            <w:r w:rsidR="00261B86">
              <w:rPr>
                <w:rFonts w:ascii="Arial" w:hAnsi="Arial" w:cs="Arial"/>
                <w:sz w:val="22"/>
              </w:rPr>
              <w:t>déchoquage</w:t>
            </w:r>
            <w:r w:rsidR="00594F4B">
              <w:rPr>
                <w:rFonts w:ascii="Arial" w:hAnsi="Arial" w:cs="Arial"/>
                <w:sz w:val="22"/>
              </w:rPr>
              <w:t xml:space="preserve"> (adulte et enfant)</w:t>
            </w:r>
            <w:r>
              <w:rPr>
                <w:rFonts w:ascii="Arial" w:hAnsi="Arial" w:cs="Arial"/>
                <w:sz w:val="22"/>
              </w:rPr>
              <w:t xml:space="preserve">. </w:t>
            </w:r>
            <w:r w:rsidR="00261B86">
              <w:rPr>
                <w:rFonts w:ascii="Arial" w:hAnsi="Arial" w:cs="Arial"/>
                <w:sz w:val="22"/>
              </w:rPr>
              <w:t xml:space="preserve">Mise en place d’un circuit court afin de fluidifier le parcours des patients au sein des urgences. </w:t>
            </w:r>
          </w:p>
          <w:p w:rsidR="00261B86" w:rsidRDefault="00261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Une maison médicale de garde est adossée au service des urgences, elle fonctionne avec des médecins libéraux de 20H à 0h toute la semaine.</w:t>
            </w:r>
          </w:p>
          <w:p w:rsidR="00261B86" w:rsidRPr="00A021B6" w:rsidRDefault="00261B8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 service d’imagerie, le bloc opératoire et la réanimation / soins critiques sont situés à proximité immédiate du service des urgences. </w:t>
            </w:r>
          </w:p>
          <w:p w:rsidR="00D40D77" w:rsidRPr="00A021B6" w:rsidRDefault="00D40D77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003FEA">
        <w:tc>
          <w:tcPr>
            <w:tcW w:w="10480" w:type="dxa"/>
            <w:tcBorders>
              <w:left w:val="nil"/>
              <w:right w:val="nil"/>
            </w:tcBorders>
            <w:shd w:val="clear" w:color="auto" w:fill="auto"/>
          </w:tcPr>
          <w:p w:rsidR="00F61D09" w:rsidRPr="00A021B6" w:rsidRDefault="00F61D09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003FEA">
        <w:tc>
          <w:tcPr>
            <w:tcW w:w="10480" w:type="dxa"/>
            <w:shd w:val="clear" w:color="auto" w:fill="auto"/>
          </w:tcPr>
          <w:p w:rsidR="00F61D09" w:rsidRPr="00D95A02" w:rsidRDefault="00D95A02" w:rsidP="0047333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 DANS LA STRUCTURE</w:t>
            </w:r>
          </w:p>
        </w:tc>
      </w:tr>
      <w:tr w:rsidR="00003FEA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D95A02" w:rsidRPr="00D95A02" w:rsidRDefault="00D95A02" w:rsidP="00D95A02">
            <w:pPr>
              <w:tabs>
                <w:tab w:val="left" w:pos="585"/>
              </w:tabs>
              <w:ind w:left="1287"/>
              <w:rPr>
                <w:rFonts w:ascii="Arial" w:hAnsi="Arial" w:cs="Arial"/>
                <w:sz w:val="22"/>
              </w:rPr>
            </w:pPr>
          </w:p>
          <w:p w:rsidR="00003FEA" w:rsidRPr="00A021B6" w:rsidRDefault="00003FEA" w:rsidP="00003FEA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D95A02">
              <w:rPr>
                <w:rFonts w:ascii="Arial" w:hAnsi="Arial" w:cs="Arial"/>
                <w:b/>
                <w:sz w:val="22"/>
              </w:rPr>
              <w:t>Liaisons hiérarchiques</w:t>
            </w:r>
            <w:r>
              <w:rPr>
                <w:rFonts w:ascii="Arial" w:hAnsi="Arial" w:cs="Arial"/>
                <w:sz w:val="22"/>
              </w:rPr>
              <w:t xml:space="preserve"> : le chef </w:t>
            </w:r>
            <w:r w:rsidR="00AE5DFB">
              <w:rPr>
                <w:rFonts w:ascii="Arial" w:hAnsi="Arial" w:cs="Arial"/>
                <w:sz w:val="22"/>
              </w:rPr>
              <w:t>du service des u</w:t>
            </w:r>
            <w:r>
              <w:rPr>
                <w:rFonts w:ascii="Arial" w:hAnsi="Arial" w:cs="Arial"/>
                <w:sz w:val="22"/>
              </w:rPr>
              <w:t xml:space="preserve">rgences ; </w:t>
            </w:r>
          </w:p>
          <w:p w:rsidR="00003FEA" w:rsidRPr="00A021B6" w:rsidRDefault="00003FEA" w:rsidP="00003FEA">
            <w:pPr>
              <w:tabs>
                <w:tab w:val="left" w:pos="585"/>
              </w:tabs>
              <w:ind w:left="1287"/>
              <w:rPr>
                <w:rFonts w:ascii="Arial" w:hAnsi="Arial" w:cs="Arial"/>
                <w:sz w:val="22"/>
              </w:rPr>
            </w:pPr>
          </w:p>
          <w:p w:rsidR="00003FEA" w:rsidRDefault="00003FEA" w:rsidP="00003FEA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D95A02">
              <w:rPr>
                <w:rFonts w:ascii="Arial" w:hAnsi="Arial" w:cs="Arial"/>
                <w:b/>
                <w:sz w:val="22"/>
              </w:rPr>
              <w:t>Liaisons fonctionnelles</w:t>
            </w:r>
            <w:r w:rsidRPr="00F35322">
              <w:rPr>
                <w:rFonts w:ascii="Arial" w:hAnsi="Arial" w:cs="Arial"/>
                <w:sz w:val="22"/>
              </w:rPr>
              <w:t xml:space="preserve"> : le président de la CME, les chefs de service et de pôle du CHD, les médecins des services de soins ou </w:t>
            </w:r>
            <w:proofErr w:type="spellStart"/>
            <w:r w:rsidRPr="00F35322">
              <w:rPr>
                <w:rFonts w:ascii="Arial" w:hAnsi="Arial" w:cs="Arial"/>
                <w:sz w:val="22"/>
              </w:rPr>
              <w:t>medico-technique</w:t>
            </w:r>
            <w:proofErr w:type="spellEnd"/>
            <w:r w:rsidRPr="00F35322">
              <w:rPr>
                <w:rFonts w:ascii="Arial" w:hAnsi="Arial" w:cs="Arial"/>
                <w:sz w:val="22"/>
              </w:rPr>
              <w:t xml:space="preserve"> du CHD ; </w:t>
            </w:r>
          </w:p>
          <w:p w:rsidR="00003FEA" w:rsidRDefault="00003FEA" w:rsidP="00003FEA">
            <w:pPr>
              <w:pStyle w:val="Paragraphedeliste"/>
              <w:rPr>
                <w:rFonts w:ascii="Arial" w:hAnsi="Arial" w:cs="Arial"/>
                <w:sz w:val="22"/>
              </w:rPr>
            </w:pPr>
          </w:p>
          <w:p w:rsidR="00003FEA" w:rsidRDefault="00003FEA" w:rsidP="00003FEA">
            <w:pPr>
              <w:numPr>
                <w:ilvl w:val="0"/>
                <w:numId w:val="1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D95A02">
              <w:rPr>
                <w:rFonts w:ascii="Arial" w:hAnsi="Arial" w:cs="Arial"/>
                <w:b/>
                <w:sz w:val="22"/>
              </w:rPr>
              <w:t>Liaisons sur le territoire</w:t>
            </w:r>
            <w:r>
              <w:rPr>
                <w:rFonts w:ascii="Arial" w:hAnsi="Arial" w:cs="Arial"/>
                <w:sz w:val="22"/>
              </w:rPr>
              <w:t xml:space="preserve"> : </w:t>
            </w:r>
          </w:p>
          <w:p w:rsidR="00003FEA" w:rsidRDefault="00003FEA" w:rsidP="00003FEA">
            <w:pPr>
              <w:pStyle w:val="Paragraphedeliste"/>
              <w:numPr>
                <w:ilvl w:val="0"/>
                <w:numId w:val="3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C17D3A">
              <w:rPr>
                <w:rFonts w:ascii="Arial" w:hAnsi="Arial" w:cs="Arial"/>
                <w:sz w:val="22"/>
              </w:rPr>
              <w:t>les chefs de service des services d’urgence</w:t>
            </w:r>
            <w:r>
              <w:rPr>
                <w:rFonts w:ascii="Arial" w:hAnsi="Arial" w:cs="Arial"/>
                <w:sz w:val="22"/>
              </w:rPr>
              <w:t xml:space="preserve">/SMUR/UHCD </w:t>
            </w:r>
            <w:r w:rsidR="00594F4B">
              <w:rPr>
                <w:rFonts w:ascii="Arial" w:hAnsi="Arial" w:cs="Arial"/>
                <w:sz w:val="22"/>
              </w:rPr>
              <w:t>des établissements membres</w:t>
            </w:r>
            <w:r w:rsidRPr="00C17D3A">
              <w:rPr>
                <w:rFonts w:ascii="Arial" w:hAnsi="Arial" w:cs="Arial"/>
                <w:sz w:val="22"/>
              </w:rPr>
              <w:t xml:space="preserve"> du GHT 83 et ceux du GHT 06</w:t>
            </w:r>
            <w:r>
              <w:rPr>
                <w:rFonts w:ascii="Arial" w:hAnsi="Arial" w:cs="Arial"/>
                <w:sz w:val="22"/>
              </w:rPr>
              <w:t> ;</w:t>
            </w:r>
          </w:p>
          <w:p w:rsidR="00003FEA" w:rsidRDefault="00003FEA" w:rsidP="00003FEA">
            <w:pPr>
              <w:pStyle w:val="Paragraphedeliste"/>
              <w:numPr>
                <w:ilvl w:val="0"/>
                <w:numId w:val="3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Médecins libéraux intervenant dans la maison médicale de garde ; </w:t>
            </w:r>
          </w:p>
          <w:p w:rsidR="00003FEA" w:rsidRDefault="00003FEA" w:rsidP="00003FEA">
            <w:pPr>
              <w:pStyle w:val="Paragraphedeliste"/>
              <w:numPr>
                <w:ilvl w:val="0"/>
                <w:numId w:val="3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Médecins de ville du bassin dracénois ;</w:t>
            </w:r>
          </w:p>
          <w:p w:rsidR="00003FEA" w:rsidRPr="00D95A02" w:rsidRDefault="00003FEA" w:rsidP="007E781F">
            <w:pPr>
              <w:pStyle w:val="Paragraphedeliste"/>
              <w:numPr>
                <w:ilvl w:val="0"/>
                <w:numId w:val="3"/>
              </w:numPr>
              <w:tabs>
                <w:tab w:val="left" w:pos="585"/>
              </w:tabs>
              <w:rPr>
                <w:rFonts w:ascii="Arial" w:hAnsi="Arial" w:cs="Arial"/>
                <w:sz w:val="22"/>
              </w:rPr>
            </w:pPr>
            <w:r w:rsidRPr="00D95A02">
              <w:rPr>
                <w:rFonts w:ascii="Arial" w:hAnsi="Arial" w:cs="Arial"/>
                <w:sz w:val="22"/>
              </w:rPr>
              <w:t>Médecins des structures d’amont ou d’aval</w:t>
            </w:r>
            <w:r w:rsidR="00D95A02" w:rsidRPr="00D95A02">
              <w:rPr>
                <w:rFonts w:ascii="Arial" w:hAnsi="Arial" w:cs="Arial"/>
                <w:sz w:val="22"/>
              </w:rPr>
              <w:t> ;</w:t>
            </w:r>
          </w:p>
          <w:p w:rsidR="00D95A02" w:rsidRPr="00A021B6" w:rsidRDefault="00D95A02">
            <w:pPr>
              <w:rPr>
                <w:rFonts w:ascii="Arial" w:hAnsi="Arial" w:cs="Arial"/>
                <w:sz w:val="22"/>
              </w:rPr>
            </w:pPr>
          </w:p>
        </w:tc>
      </w:tr>
      <w:tr w:rsidR="00594F4B" w:rsidRPr="00A021B6" w:rsidTr="00811703">
        <w:trPr>
          <w:trHeight w:val="373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594F4B" w:rsidRPr="002A5B06" w:rsidRDefault="00594F4B">
            <w:pPr>
              <w:rPr>
                <w:rFonts w:ascii="Arial" w:hAnsi="Arial" w:cs="Arial"/>
                <w:sz w:val="22"/>
              </w:rPr>
            </w:pPr>
          </w:p>
          <w:p w:rsidR="00594F4B" w:rsidRDefault="00594F4B"/>
        </w:tc>
      </w:tr>
      <w:tr w:rsidR="00003FEA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811703" w:rsidRPr="00811703" w:rsidRDefault="00594F4B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Poste</w:t>
            </w:r>
            <w:r w:rsidR="00811703" w:rsidRPr="00811703">
              <w:rPr>
                <w:rFonts w:ascii="Arial" w:hAnsi="Arial" w:cs="Arial"/>
                <w:b/>
                <w:sz w:val="22"/>
              </w:rPr>
              <w:t xml:space="preserve"> temps plein</w:t>
            </w:r>
            <w:r w:rsidR="00811703">
              <w:rPr>
                <w:rFonts w:ascii="Arial" w:hAnsi="Arial" w:cs="Arial"/>
                <w:b/>
                <w:sz w:val="22"/>
              </w:rPr>
              <w:t> ;</w:t>
            </w:r>
          </w:p>
          <w:p w:rsidR="00003FEA" w:rsidRDefault="00811703">
            <w:pPr>
              <w:rPr>
                <w:rFonts w:ascii="Arial" w:hAnsi="Arial" w:cs="Arial"/>
                <w:sz w:val="22"/>
              </w:rPr>
            </w:pPr>
            <w:r w:rsidRPr="00811703">
              <w:rPr>
                <w:rFonts w:ascii="Arial" w:hAnsi="Arial" w:cs="Arial"/>
                <w:b/>
                <w:sz w:val="22"/>
              </w:rPr>
              <w:t>Contrat</w:t>
            </w:r>
            <w:r>
              <w:rPr>
                <w:rFonts w:ascii="Arial" w:hAnsi="Arial" w:cs="Arial"/>
                <w:sz w:val="22"/>
              </w:rPr>
              <w:t xml:space="preserve"> de Praticien Hospitalier ou Praticien contractuel</w:t>
            </w:r>
            <w:r w:rsidR="00003FEA">
              <w:rPr>
                <w:rFonts w:ascii="Arial" w:hAnsi="Arial" w:cs="Arial"/>
                <w:sz w:val="22"/>
              </w:rPr>
              <w:t xml:space="preserve"> </w:t>
            </w:r>
            <w:r w:rsidR="00594F4B">
              <w:rPr>
                <w:rFonts w:ascii="Arial" w:hAnsi="Arial" w:cs="Arial"/>
                <w:sz w:val="22"/>
              </w:rPr>
              <w:t xml:space="preserve">(possibilité de rémunération sur poste de clinicien) </w:t>
            </w:r>
          </w:p>
          <w:p w:rsidR="00003FEA" w:rsidRDefault="00003FEA" w:rsidP="00811703">
            <w:pPr>
              <w:rPr>
                <w:rFonts w:ascii="Arial" w:hAnsi="Arial" w:cs="Arial"/>
                <w:sz w:val="22"/>
              </w:rPr>
            </w:pPr>
            <w:r w:rsidRPr="00003FEA">
              <w:rPr>
                <w:rFonts w:ascii="Arial" w:hAnsi="Arial" w:cs="Arial"/>
                <w:sz w:val="22"/>
              </w:rPr>
              <w:t>Rémunération selo</w:t>
            </w:r>
            <w:r w:rsidR="00811703">
              <w:rPr>
                <w:rFonts w:ascii="Arial" w:hAnsi="Arial" w:cs="Arial"/>
                <w:sz w:val="22"/>
              </w:rPr>
              <w:t>n les diplômes et l’expérience, en conformité avec l</w:t>
            </w:r>
            <w:r w:rsidRPr="00003FEA">
              <w:rPr>
                <w:rFonts w:ascii="Arial" w:hAnsi="Arial" w:cs="Arial"/>
                <w:sz w:val="22"/>
              </w:rPr>
              <w:t>es grilles de la fonction publique hospitalière</w:t>
            </w:r>
            <w:r w:rsidR="00811703">
              <w:rPr>
                <w:rFonts w:ascii="Arial" w:hAnsi="Arial" w:cs="Arial"/>
                <w:sz w:val="22"/>
              </w:rPr>
              <w:t>.</w:t>
            </w:r>
          </w:p>
          <w:p w:rsidR="00811703" w:rsidRDefault="00811703" w:rsidP="008117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Obligation d’inscription auprès du Conseil de l’ordre des médecins</w:t>
            </w:r>
          </w:p>
          <w:p w:rsidR="00811703" w:rsidRPr="00A021B6" w:rsidRDefault="00811703" w:rsidP="008117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CAMU ou DESC de médecine d’urgence</w:t>
            </w:r>
            <w:r w:rsidR="00E8580A">
              <w:rPr>
                <w:rFonts w:ascii="Arial" w:hAnsi="Arial" w:cs="Arial"/>
                <w:sz w:val="22"/>
              </w:rPr>
              <w:t xml:space="preserve"> </w:t>
            </w:r>
            <w:r w:rsidR="00E8580A" w:rsidRPr="00257AB4">
              <w:rPr>
                <w:rFonts w:ascii="Arial" w:hAnsi="Arial" w:cs="Arial"/>
                <w:sz w:val="22"/>
              </w:rPr>
              <w:t>ou grande expérience en Médecine d'Urgence</w:t>
            </w:r>
          </w:p>
        </w:tc>
      </w:tr>
      <w:tr w:rsidR="00003FEA" w:rsidRPr="00A021B6" w:rsidTr="00811703">
        <w:trPr>
          <w:trHeight w:val="614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003FEA" w:rsidRPr="00A021B6" w:rsidRDefault="00003FEA">
            <w:pPr>
              <w:rPr>
                <w:rFonts w:ascii="Arial" w:hAnsi="Arial" w:cs="Arial"/>
                <w:sz w:val="22"/>
              </w:rPr>
            </w:pPr>
          </w:p>
        </w:tc>
      </w:tr>
      <w:tr w:rsidR="00811703" w:rsidRPr="00A021B6" w:rsidTr="00811703">
        <w:trPr>
          <w:trHeight w:val="614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E43463" w:rsidRDefault="00E43463" w:rsidP="00E4346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  <w:p w:rsidR="00E43463" w:rsidRPr="00E43463" w:rsidRDefault="00E43463" w:rsidP="00E4346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43463">
              <w:rPr>
                <w:rFonts w:ascii="Arial" w:hAnsi="Arial" w:cs="Arial"/>
                <w:b/>
                <w:sz w:val="22"/>
              </w:rPr>
              <w:t>PRESENTATION DE L’EQUIPE</w:t>
            </w:r>
          </w:p>
        </w:tc>
      </w:tr>
      <w:tr w:rsidR="00E43463" w:rsidRPr="00A021B6" w:rsidTr="00811703">
        <w:trPr>
          <w:trHeight w:val="614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E43463" w:rsidRDefault="00E4346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L’équipe du service des urgences se compose :</w:t>
            </w:r>
          </w:p>
          <w:p w:rsidR="00E43463" w:rsidRDefault="00E43463" w:rsidP="00E4346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Du chef de pôle des urgences</w:t>
            </w:r>
            <w:r w:rsidR="00594F4B">
              <w:rPr>
                <w:rFonts w:ascii="Arial" w:hAnsi="Arial" w:cs="Arial"/>
                <w:sz w:val="22"/>
              </w:rPr>
              <w:t xml:space="preserve"> – soins critiques</w:t>
            </w:r>
          </w:p>
          <w:p w:rsidR="00E43463" w:rsidRDefault="00E43463" w:rsidP="00E4346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5 praticiens hospitaliers</w:t>
            </w:r>
            <w:r w:rsidR="00971C14">
              <w:rPr>
                <w:rFonts w:ascii="Arial" w:hAnsi="Arial" w:cs="Arial"/>
                <w:sz w:val="22"/>
              </w:rPr>
              <w:t xml:space="preserve"> (</w:t>
            </w:r>
            <w:r w:rsidR="00AE5DFB">
              <w:rPr>
                <w:rFonts w:ascii="Arial" w:hAnsi="Arial" w:cs="Arial"/>
                <w:sz w:val="22"/>
              </w:rPr>
              <w:t xml:space="preserve">+ </w:t>
            </w:r>
            <w:r w:rsidR="00971C14">
              <w:rPr>
                <w:rFonts w:ascii="Arial" w:hAnsi="Arial" w:cs="Arial"/>
                <w:sz w:val="22"/>
              </w:rPr>
              <w:t xml:space="preserve">2 </w:t>
            </w:r>
            <w:r w:rsidR="00AE5DFB">
              <w:rPr>
                <w:rFonts w:ascii="Arial" w:hAnsi="Arial" w:cs="Arial"/>
                <w:sz w:val="22"/>
              </w:rPr>
              <w:t xml:space="preserve">PH qui </w:t>
            </w:r>
            <w:r w:rsidR="00971C14">
              <w:rPr>
                <w:rFonts w:ascii="Arial" w:hAnsi="Arial" w:cs="Arial"/>
                <w:sz w:val="22"/>
              </w:rPr>
              <w:t xml:space="preserve">rejoindront l’équipe </w:t>
            </w:r>
            <w:r w:rsidR="00594F4B">
              <w:rPr>
                <w:rFonts w:ascii="Arial" w:hAnsi="Arial" w:cs="Arial"/>
                <w:sz w:val="22"/>
              </w:rPr>
              <w:t>début décembre</w:t>
            </w:r>
            <w:r w:rsidR="00971C14">
              <w:rPr>
                <w:rFonts w:ascii="Arial" w:hAnsi="Arial" w:cs="Arial"/>
                <w:sz w:val="22"/>
              </w:rPr>
              <w:t>)</w:t>
            </w:r>
          </w:p>
          <w:p w:rsidR="00E43463" w:rsidRDefault="00E43463" w:rsidP="00E4346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D’une équipe soignante (IDE, AS et ASH) </w:t>
            </w:r>
          </w:p>
          <w:p w:rsidR="00E43463" w:rsidRDefault="00E43463" w:rsidP="00E43463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D’une équipe de secrétaire et d’agents d’accueil </w:t>
            </w:r>
          </w:p>
          <w:p w:rsidR="00E43463" w:rsidRDefault="00E43463" w:rsidP="00971C14">
            <w:pPr>
              <w:rPr>
                <w:rFonts w:ascii="Arial" w:hAnsi="Arial" w:cs="Arial"/>
                <w:sz w:val="22"/>
              </w:rPr>
            </w:pPr>
          </w:p>
          <w:p w:rsidR="00971C14" w:rsidRPr="00971C14" w:rsidRDefault="00971C14" w:rsidP="00971C1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 renforcement de l’équipe par la constitution d’une équipe territoriale est en projet sur le GHT 83.</w:t>
            </w:r>
          </w:p>
        </w:tc>
      </w:tr>
      <w:tr w:rsidR="00E43463" w:rsidRPr="00A021B6" w:rsidTr="00811703">
        <w:trPr>
          <w:trHeight w:val="614"/>
        </w:trPr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E43463" w:rsidRDefault="00E43463">
            <w:pPr>
              <w:rPr>
                <w:rFonts w:ascii="Arial" w:hAnsi="Arial" w:cs="Arial"/>
                <w:sz w:val="22"/>
              </w:rPr>
            </w:pPr>
          </w:p>
        </w:tc>
      </w:tr>
      <w:tr w:rsidR="00F61D09" w:rsidRPr="00A021B6" w:rsidTr="00003FEA">
        <w:tc>
          <w:tcPr>
            <w:tcW w:w="10480" w:type="dxa"/>
            <w:tcBorders>
              <w:bottom w:val="single" w:sz="4" w:space="0" w:color="auto"/>
            </w:tcBorders>
            <w:shd w:val="clear" w:color="auto" w:fill="auto"/>
          </w:tcPr>
          <w:p w:rsidR="008B4BBE" w:rsidRPr="000C7974" w:rsidRDefault="00C07593" w:rsidP="00C0759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C7974">
              <w:rPr>
                <w:rFonts w:ascii="Arial" w:hAnsi="Arial" w:cs="Arial"/>
                <w:b/>
                <w:sz w:val="22"/>
              </w:rPr>
              <w:t>MISSIONS DU POSTE</w:t>
            </w:r>
          </w:p>
          <w:p w:rsidR="002A5B06" w:rsidRPr="002A5B06" w:rsidRDefault="002A5B06" w:rsidP="002A5B06">
            <w:pPr>
              <w:shd w:val="clear" w:color="auto" w:fill="FFFFFF"/>
              <w:rPr>
                <w:rFonts w:ascii="Arial" w:hAnsi="Arial" w:cs="Arial"/>
                <w:sz w:val="22"/>
              </w:rPr>
            </w:pPr>
          </w:p>
          <w:p w:rsidR="000C7974" w:rsidRDefault="002A5B06" w:rsidP="002A5B06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2A5B06">
              <w:rPr>
                <w:rFonts w:ascii="Arial" w:hAnsi="Arial" w:cs="Arial"/>
                <w:sz w:val="22"/>
              </w:rPr>
              <w:t>Participer sur les plans diagnostique et thérapeutique à la prise en charge de l’ensemble des patients pris en charge par le pôle des urgences-SMUR</w:t>
            </w:r>
            <w:r w:rsidRPr="002A5B06">
              <w:rPr>
                <w:rFonts w:ascii="Arial" w:hAnsi="Arial" w:cs="Arial"/>
                <w:sz w:val="22"/>
              </w:rPr>
              <w:br/>
            </w:r>
            <w:r w:rsidRPr="002A5B06">
              <w:rPr>
                <w:rFonts w:ascii="Arial" w:hAnsi="Arial" w:cs="Arial"/>
                <w:sz w:val="22"/>
              </w:rPr>
              <w:br/>
              <w:t>1). Assurer l’accueil et le traitement des urgences médic</w:t>
            </w:r>
            <w:r w:rsidR="000C7974">
              <w:rPr>
                <w:rFonts w:ascii="Arial" w:hAnsi="Arial" w:cs="Arial"/>
                <w:sz w:val="22"/>
              </w:rPr>
              <w:t>o-chirurgicales et pédiatriques</w:t>
            </w:r>
            <w:r w:rsidRPr="002A5B06">
              <w:rPr>
                <w:rFonts w:ascii="Arial" w:hAnsi="Arial" w:cs="Arial"/>
                <w:sz w:val="22"/>
              </w:rPr>
              <w:br/>
              <w:t>2). Assurer la prise en charge des patients admis en UH</w:t>
            </w:r>
            <w:r w:rsidR="000C7974">
              <w:rPr>
                <w:rFonts w:ascii="Arial" w:hAnsi="Arial" w:cs="Arial"/>
                <w:sz w:val="22"/>
              </w:rPr>
              <w:t>CD</w:t>
            </w:r>
            <w:r w:rsidRPr="002A5B06">
              <w:rPr>
                <w:rFonts w:ascii="Arial" w:hAnsi="Arial" w:cs="Arial"/>
                <w:sz w:val="22"/>
              </w:rPr>
              <w:br/>
              <w:t>3). Intervenir à la demande du SAMU pour toute mission primaire ou secondaire (SM</w:t>
            </w:r>
            <w:r w:rsidR="000C7974">
              <w:rPr>
                <w:rFonts w:ascii="Arial" w:hAnsi="Arial" w:cs="Arial"/>
                <w:sz w:val="22"/>
              </w:rPr>
              <w:t>UR basé sur le site d’Etampes).</w:t>
            </w:r>
            <w:r w:rsidRPr="002A5B06">
              <w:rPr>
                <w:rFonts w:ascii="Arial" w:hAnsi="Arial" w:cs="Arial"/>
                <w:sz w:val="22"/>
              </w:rPr>
              <w:br/>
              <w:t>4). Participation à la continui</w:t>
            </w:r>
            <w:r w:rsidR="000C7974">
              <w:rPr>
                <w:rFonts w:ascii="Arial" w:hAnsi="Arial" w:cs="Arial"/>
                <w:sz w:val="22"/>
              </w:rPr>
              <w:t>té et à la permanence des soins</w:t>
            </w:r>
            <w:r w:rsidRPr="002A5B06">
              <w:rPr>
                <w:rFonts w:ascii="Arial" w:hAnsi="Arial" w:cs="Arial"/>
                <w:sz w:val="22"/>
              </w:rPr>
              <w:br/>
              <w:t>5). Participer au recensement et au codage de l’activité médic</w:t>
            </w:r>
            <w:r w:rsidR="000C7974">
              <w:rPr>
                <w:rFonts w:ascii="Arial" w:hAnsi="Arial" w:cs="Arial"/>
                <w:sz w:val="22"/>
              </w:rPr>
              <w:t>ale dans son domaine d’activité</w:t>
            </w:r>
            <w:r w:rsidRPr="002A5B06">
              <w:rPr>
                <w:rFonts w:ascii="Arial" w:hAnsi="Arial" w:cs="Arial"/>
                <w:sz w:val="22"/>
              </w:rPr>
              <w:br/>
              <w:t>6). S’inscrire dans la démarche quali</w:t>
            </w:r>
            <w:r w:rsidR="000C7974">
              <w:rPr>
                <w:rFonts w:ascii="Arial" w:hAnsi="Arial" w:cs="Arial"/>
                <w:sz w:val="22"/>
              </w:rPr>
              <w:t>té / gestion des risques (EPP…)</w:t>
            </w:r>
            <w:r w:rsidRPr="002A5B06">
              <w:rPr>
                <w:rFonts w:ascii="Arial" w:hAnsi="Arial" w:cs="Arial"/>
                <w:sz w:val="22"/>
              </w:rPr>
              <w:br/>
              <w:t>7). Participer au fonctionnement institutionnel du CHSE en fonction des</w:t>
            </w:r>
            <w:r w:rsidR="000C7974">
              <w:rPr>
                <w:rFonts w:ascii="Arial" w:hAnsi="Arial" w:cs="Arial"/>
                <w:sz w:val="22"/>
              </w:rPr>
              <w:t xml:space="preserve"> possibilités et disponibilités</w:t>
            </w:r>
            <w:r w:rsidRPr="002A5B06">
              <w:rPr>
                <w:rFonts w:ascii="Arial" w:hAnsi="Arial" w:cs="Arial"/>
                <w:sz w:val="22"/>
              </w:rPr>
              <w:br/>
              <w:t>8). S’inscrire dans la politique territoriale de santé, en fonction des orientations définies aux niv</w:t>
            </w:r>
            <w:r w:rsidR="000C7974">
              <w:rPr>
                <w:rFonts w:ascii="Arial" w:hAnsi="Arial" w:cs="Arial"/>
                <w:sz w:val="22"/>
              </w:rPr>
              <w:t>eaux régional et institutionnel</w:t>
            </w:r>
          </w:p>
          <w:p w:rsidR="002A5B06" w:rsidRPr="002A5B06" w:rsidRDefault="002A5B06" w:rsidP="002A5B06">
            <w:pPr>
              <w:shd w:val="clear" w:color="auto" w:fill="FFFFFF"/>
              <w:rPr>
                <w:rFonts w:ascii="Arial" w:hAnsi="Arial" w:cs="Arial"/>
                <w:sz w:val="22"/>
              </w:rPr>
            </w:pPr>
            <w:r w:rsidRPr="002A5B06">
              <w:rPr>
                <w:rFonts w:ascii="Arial" w:hAnsi="Arial" w:cs="Arial"/>
                <w:sz w:val="22"/>
              </w:rPr>
              <w:br/>
              <w:t>Inscription auprès de l’Ordre des médecins</w:t>
            </w:r>
            <w:r w:rsidRPr="002A5B06">
              <w:rPr>
                <w:rFonts w:ascii="Arial" w:hAnsi="Arial" w:cs="Arial"/>
                <w:sz w:val="22"/>
              </w:rPr>
              <w:br/>
              <w:t xml:space="preserve">CAMU ou DESC médecine </w:t>
            </w:r>
            <w:r w:rsidRPr="00257AB4">
              <w:rPr>
                <w:rFonts w:ascii="Arial" w:hAnsi="Arial" w:cs="Arial"/>
                <w:sz w:val="22"/>
              </w:rPr>
              <w:t>d’urgence</w:t>
            </w:r>
            <w:r w:rsidR="007C0E65" w:rsidRPr="00257AB4">
              <w:rPr>
                <w:rFonts w:ascii="Arial" w:hAnsi="Arial" w:cs="Arial"/>
                <w:sz w:val="22"/>
              </w:rPr>
              <w:t xml:space="preserve"> ou grande expérience en Médecine d'</w:t>
            </w:r>
            <w:r w:rsidR="00E8580A" w:rsidRPr="00257AB4">
              <w:rPr>
                <w:rFonts w:ascii="Arial" w:hAnsi="Arial" w:cs="Arial"/>
                <w:sz w:val="22"/>
              </w:rPr>
              <w:t>U</w:t>
            </w:r>
            <w:r w:rsidR="007C0E65" w:rsidRPr="00257AB4">
              <w:rPr>
                <w:rFonts w:ascii="Arial" w:hAnsi="Arial" w:cs="Arial"/>
                <w:sz w:val="22"/>
              </w:rPr>
              <w:t>rgence</w:t>
            </w:r>
            <w:bookmarkStart w:id="0" w:name="_GoBack"/>
            <w:bookmarkEnd w:id="0"/>
          </w:p>
          <w:p w:rsidR="0071709A" w:rsidRPr="00A021B6" w:rsidRDefault="0071709A" w:rsidP="002A5B06">
            <w:pPr>
              <w:pStyle w:val="Paragraphedeliste"/>
              <w:ind w:left="2160"/>
              <w:rPr>
                <w:rFonts w:ascii="Arial" w:hAnsi="Arial" w:cs="Arial"/>
                <w:sz w:val="22"/>
              </w:rPr>
            </w:pPr>
          </w:p>
        </w:tc>
      </w:tr>
    </w:tbl>
    <w:p w:rsidR="007541A4" w:rsidRPr="00A021B6" w:rsidRDefault="007541A4">
      <w:pPr>
        <w:rPr>
          <w:rFonts w:ascii="Arial" w:hAnsi="Arial" w:cs="Arial"/>
          <w:sz w:val="22"/>
        </w:rPr>
      </w:pPr>
    </w:p>
    <w:sectPr w:rsidR="007541A4" w:rsidRPr="00A021B6" w:rsidSect="002525E7">
      <w:headerReference w:type="default" r:id="rId8"/>
      <w:footerReference w:type="default" r:id="rId9"/>
      <w:pgSz w:w="11906" w:h="16838"/>
      <w:pgMar w:top="284" w:right="707" w:bottom="709" w:left="709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9E" w:rsidRDefault="00544F9E">
      <w:r>
        <w:separator/>
      </w:r>
    </w:p>
  </w:endnote>
  <w:endnote w:type="continuationSeparator" w:id="0">
    <w:p w:rsidR="00544F9E" w:rsidRDefault="0054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01" w:rsidRDefault="00D937DE">
    <w:pPr>
      <w:pStyle w:val="Pieddepage"/>
    </w:pPr>
    <w:r>
      <w:t>CH Draguignan</w:t>
    </w:r>
    <w:r>
      <w:ptab w:relativeTo="margin" w:alignment="center" w:leader="none"/>
    </w:r>
    <w:r>
      <w:t>Version Novembre 2021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9E" w:rsidRDefault="00544F9E">
      <w:r>
        <w:separator/>
      </w:r>
    </w:p>
  </w:footnote>
  <w:footnote w:type="continuationSeparator" w:id="0">
    <w:p w:rsidR="00544F9E" w:rsidRDefault="00544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6B0" w:rsidRPr="00405E01" w:rsidRDefault="00A573FE" w:rsidP="005A65E4">
    <w:pPr>
      <w:pStyle w:val="En-tte"/>
      <w:tabs>
        <w:tab w:val="clear" w:pos="4536"/>
        <w:tab w:val="center" w:pos="5387"/>
      </w:tabs>
      <w:rPr>
        <w:color w:val="333333"/>
        <w:sz w:val="24"/>
        <w:szCs w:val="16"/>
      </w:rPr>
    </w:pPr>
    <w:r>
      <w:rPr>
        <w:noProof/>
      </w:rPr>
      <w:drawing>
        <wp:inline distT="0" distB="0" distL="0" distR="0" wp14:anchorId="0598A39A" wp14:editId="3CF6CAEF">
          <wp:extent cx="1228725" cy="883146"/>
          <wp:effectExtent l="0" t="0" r="0" b="0"/>
          <wp:docPr id="1" name="Image 1" descr="Home - Centre Hospitalier de la Dracé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 - Centre Hospitalier de la Dracé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83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6EA7"/>
    <w:multiLevelType w:val="hybridMultilevel"/>
    <w:tmpl w:val="72B02B38"/>
    <w:lvl w:ilvl="0" w:tplc="F2C07A8A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E96283"/>
    <w:multiLevelType w:val="hybridMultilevel"/>
    <w:tmpl w:val="ECCE4B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A50A3"/>
    <w:multiLevelType w:val="hybridMultilevel"/>
    <w:tmpl w:val="7CB4681C"/>
    <w:lvl w:ilvl="0" w:tplc="F2C07A8A">
      <w:start w:val="1"/>
      <w:numFmt w:val="bullet"/>
      <w:lvlText w:val="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AF57B1"/>
    <w:multiLevelType w:val="hybridMultilevel"/>
    <w:tmpl w:val="C2D86DF4"/>
    <w:lvl w:ilvl="0" w:tplc="69ECDD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37C43"/>
    <w:multiLevelType w:val="hybridMultilevel"/>
    <w:tmpl w:val="08340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65498"/>
    <w:multiLevelType w:val="hybridMultilevel"/>
    <w:tmpl w:val="B840007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0967A9"/>
    <w:multiLevelType w:val="hybridMultilevel"/>
    <w:tmpl w:val="F4863FF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B254AF"/>
    <w:multiLevelType w:val="hybridMultilevel"/>
    <w:tmpl w:val="1F7C32C6"/>
    <w:lvl w:ilvl="0" w:tplc="70A03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A5766"/>
    <w:multiLevelType w:val="hybridMultilevel"/>
    <w:tmpl w:val="332EFAEA"/>
    <w:lvl w:ilvl="0" w:tplc="040C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753411B2"/>
    <w:multiLevelType w:val="hybridMultilevel"/>
    <w:tmpl w:val="1FF2FF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9"/>
    <w:rsid w:val="00003FEA"/>
    <w:rsid w:val="000075BB"/>
    <w:rsid w:val="00056E65"/>
    <w:rsid w:val="00080986"/>
    <w:rsid w:val="000B219E"/>
    <w:rsid w:val="000C7974"/>
    <w:rsid w:val="000F0A0A"/>
    <w:rsid w:val="00101BD9"/>
    <w:rsid w:val="00134F65"/>
    <w:rsid w:val="00161656"/>
    <w:rsid w:val="001829E7"/>
    <w:rsid w:val="001C210B"/>
    <w:rsid w:val="001F70FB"/>
    <w:rsid w:val="002525E7"/>
    <w:rsid w:val="002562E6"/>
    <w:rsid w:val="00257AB4"/>
    <w:rsid w:val="00260B4B"/>
    <w:rsid w:val="00261B86"/>
    <w:rsid w:val="002A5B06"/>
    <w:rsid w:val="003465D8"/>
    <w:rsid w:val="00364176"/>
    <w:rsid w:val="003E711E"/>
    <w:rsid w:val="003F31D2"/>
    <w:rsid w:val="003F4BDD"/>
    <w:rsid w:val="00405E01"/>
    <w:rsid w:val="004265E8"/>
    <w:rsid w:val="00473339"/>
    <w:rsid w:val="00493C63"/>
    <w:rsid w:val="004B2571"/>
    <w:rsid w:val="00506CE6"/>
    <w:rsid w:val="00512368"/>
    <w:rsid w:val="0054164B"/>
    <w:rsid w:val="00544F9E"/>
    <w:rsid w:val="00594F4B"/>
    <w:rsid w:val="005A65E4"/>
    <w:rsid w:val="005B5CB4"/>
    <w:rsid w:val="0065044D"/>
    <w:rsid w:val="006B5728"/>
    <w:rsid w:val="0071709A"/>
    <w:rsid w:val="007541A4"/>
    <w:rsid w:val="0075650B"/>
    <w:rsid w:val="0078201A"/>
    <w:rsid w:val="007C0E65"/>
    <w:rsid w:val="007C2AD9"/>
    <w:rsid w:val="007D7AC2"/>
    <w:rsid w:val="00811703"/>
    <w:rsid w:val="00847EB7"/>
    <w:rsid w:val="00896783"/>
    <w:rsid w:val="00896A7D"/>
    <w:rsid w:val="008A23BE"/>
    <w:rsid w:val="008B4BBE"/>
    <w:rsid w:val="0094552F"/>
    <w:rsid w:val="00971C14"/>
    <w:rsid w:val="00975598"/>
    <w:rsid w:val="00985370"/>
    <w:rsid w:val="009B2AF5"/>
    <w:rsid w:val="00A021B6"/>
    <w:rsid w:val="00A10D96"/>
    <w:rsid w:val="00A12E71"/>
    <w:rsid w:val="00A364C1"/>
    <w:rsid w:val="00A573FE"/>
    <w:rsid w:val="00A71C2E"/>
    <w:rsid w:val="00A93D90"/>
    <w:rsid w:val="00AD0D78"/>
    <w:rsid w:val="00AE5DFB"/>
    <w:rsid w:val="00B26BFD"/>
    <w:rsid w:val="00B337BB"/>
    <w:rsid w:val="00B65B97"/>
    <w:rsid w:val="00B859AA"/>
    <w:rsid w:val="00BA31B7"/>
    <w:rsid w:val="00BA5520"/>
    <w:rsid w:val="00BD7DB6"/>
    <w:rsid w:val="00C06B2F"/>
    <w:rsid w:val="00C07593"/>
    <w:rsid w:val="00C17D3A"/>
    <w:rsid w:val="00C55C16"/>
    <w:rsid w:val="00C91AD3"/>
    <w:rsid w:val="00CA3A5B"/>
    <w:rsid w:val="00CA4BE8"/>
    <w:rsid w:val="00CC7C8D"/>
    <w:rsid w:val="00D0084E"/>
    <w:rsid w:val="00D0308A"/>
    <w:rsid w:val="00D322F2"/>
    <w:rsid w:val="00D345C4"/>
    <w:rsid w:val="00D35747"/>
    <w:rsid w:val="00D40D77"/>
    <w:rsid w:val="00D65F46"/>
    <w:rsid w:val="00D937DE"/>
    <w:rsid w:val="00D957FC"/>
    <w:rsid w:val="00D95A02"/>
    <w:rsid w:val="00DA42C1"/>
    <w:rsid w:val="00DB42E0"/>
    <w:rsid w:val="00E166B0"/>
    <w:rsid w:val="00E43463"/>
    <w:rsid w:val="00E7356A"/>
    <w:rsid w:val="00E8580A"/>
    <w:rsid w:val="00F35322"/>
    <w:rsid w:val="00F61D09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paragraph" w:styleId="Titre5">
    <w:name w:val="heading 5"/>
    <w:basedOn w:val="Normal"/>
    <w:link w:val="Titre5Car"/>
    <w:uiPriority w:val="9"/>
    <w:qFormat/>
    <w:rsid w:val="002A5B06"/>
    <w:pPr>
      <w:spacing w:before="100" w:beforeAutospacing="1" w:after="100" w:afterAutospacing="1"/>
      <w:outlineLvl w:val="4"/>
    </w:pPr>
    <w:rPr>
      <w:rFonts w:ascii="Times New Roman" w:hAnsi="Times New Roman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37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5E01"/>
    <w:rPr>
      <w:rFonts w:ascii="DIN-Regular" w:hAnsi="DIN-Regular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A5B06"/>
    <w:rPr>
      <w:b/>
      <w:bCs/>
    </w:rPr>
  </w:style>
  <w:style w:type="character" w:styleId="lev">
    <w:name w:val="Strong"/>
    <w:basedOn w:val="Policepardfaut"/>
    <w:uiPriority w:val="22"/>
    <w:qFormat/>
    <w:rsid w:val="002A5B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B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IN-Regular" w:hAnsi="DIN-Regular"/>
      <w:szCs w:val="22"/>
    </w:rPr>
  </w:style>
  <w:style w:type="paragraph" w:styleId="Titre5">
    <w:name w:val="heading 5"/>
    <w:basedOn w:val="Normal"/>
    <w:link w:val="Titre5Car"/>
    <w:uiPriority w:val="9"/>
    <w:qFormat/>
    <w:rsid w:val="002A5B06"/>
    <w:pPr>
      <w:spacing w:before="100" w:beforeAutospacing="1" w:after="100" w:afterAutospacing="1"/>
      <w:outlineLvl w:val="4"/>
    </w:pPr>
    <w:rPr>
      <w:rFonts w:ascii="Times New Roman" w:hAnsi="Times New Roman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61D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1D0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F61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08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37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405E01"/>
    <w:rPr>
      <w:rFonts w:ascii="DIN-Regular" w:hAnsi="DIN-Regular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2A5B06"/>
    <w:rPr>
      <w:b/>
      <w:bCs/>
    </w:rPr>
  </w:style>
  <w:style w:type="character" w:styleId="lev">
    <w:name w:val="Strong"/>
    <w:basedOn w:val="Policepardfaut"/>
    <w:uiPriority w:val="22"/>
    <w:qFormat/>
    <w:rsid w:val="002A5B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5B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45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3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95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8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7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436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856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926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53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3117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89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639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94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074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DE Chef de service des Urgences</vt:lpstr>
    </vt:vector>
  </TitlesOfParts>
  <Company>Ministère de la Santé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DE Chef de service des Urgences</dc:title>
  <dc:creator>lpegoraro</dc:creator>
  <cp:lastModifiedBy>Jean Marc MINGUET</cp:lastModifiedBy>
  <cp:revision>2</cp:revision>
  <cp:lastPrinted>2021-11-09T10:15:00Z</cp:lastPrinted>
  <dcterms:created xsi:type="dcterms:W3CDTF">2021-11-09T14:38:00Z</dcterms:created>
  <dcterms:modified xsi:type="dcterms:W3CDTF">2021-11-09T14:38:00Z</dcterms:modified>
</cp:coreProperties>
</file>