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71" w:type="dxa"/>
        <w:tblLayout w:type="fixed"/>
        <w:tblCellMar>
          <w:left w:w="71" w:type="dxa"/>
          <w:right w:w="71" w:type="dxa"/>
        </w:tblCellMar>
        <w:tblLook w:val="0000" w:firstRow="0" w:lastRow="0" w:firstColumn="0" w:lastColumn="0" w:noHBand="0" w:noVBand="0"/>
      </w:tblPr>
      <w:tblGrid>
        <w:gridCol w:w="3185"/>
        <w:gridCol w:w="3312"/>
        <w:gridCol w:w="3471"/>
      </w:tblGrid>
      <w:tr w:rsidR="008B7FC1" w:rsidRPr="008B7FC1" w:rsidTr="009E0F59">
        <w:trPr>
          <w:trHeight w:val="801"/>
        </w:trPr>
        <w:tc>
          <w:tcPr>
            <w:tcW w:w="3185" w:type="dxa"/>
            <w:tcBorders>
              <w:bottom w:val="single" w:sz="4" w:space="0" w:color="auto"/>
              <w:right w:val="single" w:sz="4" w:space="0" w:color="auto"/>
            </w:tcBorders>
            <w:shd w:val="clear" w:color="auto" w:fill="auto"/>
            <w:vAlign w:val="center"/>
          </w:tcPr>
          <w:p w:rsidR="008B7FC1" w:rsidRPr="008B7FC1" w:rsidRDefault="009E0F59" w:rsidP="009E0F59">
            <w:pPr>
              <w:spacing w:before="120" w:after="120"/>
              <w:jc w:val="center"/>
              <w:rPr>
                <w:rFonts w:asciiTheme="minorHAnsi" w:hAnsiTheme="minorHAnsi" w:cs="Verdana"/>
                <w:b/>
                <w:sz w:val="22"/>
                <w:szCs w:val="22"/>
              </w:rPr>
            </w:pPr>
            <w:r>
              <w:rPr>
                <w:rFonts w:asciiTheme="minorHAnsi" w:hAnsiTheme="minorHAnsi" w:cs="Verdana"/>
                <w:b/>
                <w:noProof/>
                <w:sz w:val="22"/>
                <w:szCs w:val="22"/>
                <w:lang w:eastAsia="fr-FR"/>
              </w:rPr>
              <w:drawing>
                <wp:inline distT="0" distB="0" distL="0" distR="0">
                  <wp:extent cx="957447"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G.png"/>
                          <pic:cNvPicPr/>
                        </pic:nvPicPr>
                        <pic:blipFill>
                          <a:blip r:embed="rId7">
                            <a:extLst>
                              <a:ext uri="{28A0092B-C50C-407E-A947-70E740481C1C}">
                                <a14:useLocalDpi xmlns:a14="http://schemas.microsoft.com/office/drawing/2010/main" val="0"/>
                              </a:ext>
                            </a:extLst>
                          </a:blip>
                          <a:stretch>
                            <a:fillRect/>
                          </a:stretch>
                        </pic:blipFill>
                        <pic:spPr>
                          <a:xfrm>
                            <a:off x="0" y="0"/>
                            <a:ext cx="957447" cy="900000"/>
                          </a:xfrm>
                          <a:prstGeom prst="rect">
                            <a:avLst/>
                          </a:prstGeom>
                        </pic:spPr>
                      </pic:pic>
                    </a:graphicData>
                  </a:graphic>
                </wp:inline>
              </w:drawing>
            </w:r>
          </w:p>
        </w:tc>
        <w:tc>
          <w:tcPr>
            <w:tcW w:w="6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FC1" w:rsidRPr="008B7FC1" w:rsidRDefault="008B7FC1" w:rsidP="008B7FC1">
            <w:pPr>
              <w:jc w:val="center"/>
              <w:rPr>
                <w:rFonts w:asciiTheme="minorHAnsi" w:hAnsiTheme="minorHAnsi" w:cs="Verdana"/>
                <w:b/>
                <w:color w:val="00B0F0"/>
                <w:sz w:val="22"/>
                <w:szCs w:val="22"/>
              </w:rPr>
            </w:pPr>
            <w:r w:rsidRPr="008B7FC1">
              <w:rPr>
                <w:rFonts w:asciiTheme="minorHAnsi" w:hAnsiTheme="minorHAnsi" w:cs="Verdana"/>
                <w:b/>
                <w:color w:val="00B0F0"/>
                <w:sz w:val="22"/>
                <w:szCs w:val="22"/>
              </w:rPr>
              <w:t>FICHE DE POSTE</w:t>
            </w:r>
          </w:p>
          <w:p w:rsidR="008B7FC1" w:rsidRPr="008B7FC1" w:rsidRDefault="009E0F59" w:rsidP="00C83896">
            <w:pPr>
              <w:jc w:val="center"/>
              <w:rPr>
                <w:rFonts w:asciiTheme="minorHAnsi" w:hAnsiTheme="minorHAnsi" w:cs="Verdana"/>
                <w:sz w:val="22"/>
                <w:szCs w:val="22"/>
              </w:rPr>
            </w:pPr>
            <w:r w:rsidRPr="00836ED7">
              <w:rPr>
                <w:rFonts w:asciiTheme="minorHAnsi" w:hAnsiTheme="minorHAnsi" w:cs="Verdana"/>
                <w:b/>
                <w:color w:val="00B0F0"/>
                <w:sz w:val="22"/>
                <w:szCs w:val="22"/>
              </w:rPr>
              <w:t xml:space="preserve">PRATICIEN </w:t>
            </w:r>
            <w:r w:rsidR="00C83896" w:rsidRPr="00836ED7">
              <w:rPr>
                <w:rFonts w:asciiTheme="minorHAnsi" w:hAnsiTheme="minorHAnsi" w:cs="Verdana"/>
                <w:b/>
                <w:color w:val="00B0F0"/>
                <w:sz w:val="22"/>
                <w:szCs w:val="22"/>
              </w:rPr>
              <w:t xml:space="preserve">CONTRACTUEL TEMPS PLEIN </w:t>
            </w:r>
          </w:p>
        </w:tc>
      </w:tr>
      <w:tr w:rsidR="00E43CF8" w:rsidRPr="008B7FC1" w:rsidTr="009E0F59">
        <w:trPr>
          <w:cantSplit/>
          <w:trHeight w:val="1009"/>
        </w:trPr>
        <w:tc>
          <w:tcPr>
            <w:tcW w:w="3185" w:type="dxa"/>
            <w:tcBorders>
              <w:top w:val="single" w:sz="4" w:space="0" w:color="auto"/>
              <w:left w:val="single" w:sz="4" w:space="0" w:color="auto"/>
              <w:bottom w:val="single" w:sz="4" w:space="0" w:color="auto"/>
              <w:right w:val="single" w:sz="4" w:space="0" w:color="auto"/>
            </w:tcBorders>
            <w:shd w:val="clear" w:color="auto" w:fill="auto"/>
          </w:tcPr>
          <w:p w:rsidR="00E43CF8" w:rsidRPr="008B7FC1" w:rsidRDefault="00E43CF8" w:rsidP="009E0F59">
            <w:pPr>
              <w:pStyle w:val="Titre5"/>
              <w:spacing w:before="120"/>
              <w:ind w:left="0" w:firstLine="0"/>
              <w:rPr>
                <w:rFonts w:asciiTheme="minorHAnsi" w:hAnsiTheme="minorHAnsi" w:cs="Verdana"/>
                <w:color w:val="00B0F0"/>
                <w:sz w:val="22"/>
                <w:szCs w:val="22"/>
              </w:rPr>
            </w:pPr>
            <w:r w:rsidRPr="008B7FC1">
              <w:rPr>
                <w:rFonts w:asciiTheme="minorHAnsi" w:hAnsiTheme="minorHAnsi" w:cs="Verdana"/>
                <w:color w:val="00B0F0"/>
                <w:sz w:val="22"/>
                <w:szCs w:val="22"/>
              </w:rPr>
              <w:t>Rédaction</w:t>
            </w:r>
          </w:p>
          <w:p w:rsidR="00E43CF8" w:rsidRPr="008B7FC1" w:rsidRDefault="00E43CF8" w:rsidP="008B7FC1">
            <w:pPr>
              <w:jc w:val="both"/>
              <w:rPr>
                <w:rFonts w:asciiTheme="minorHAnsi" w:hAnsiTheme="minorHAnsi" w:cs="Verdana"/>
                <w:sz w:val="22"/>
                <w:szCs w:val="22"/>
              </w:rPr>
            </w:pPr>
            <w:r w:rsidRPr="008B7FC1">
              <w:rPr>
                <w:rFonts w:asciiTheme="minorHAnsi" w:hAnsiTheme="minorHAnsi" w:cs="Verdana"/>
                <w:sz w:val="22"/>
                <w:szCs w:val="22"/>
              </w:rPr>
              <w:t>Nom :</w:t>
            </w:r>
          </w:p>
          <w:p w:rsidR="00E43CF8" w:rsidRPr="008B7FC1" w:rsidRDefault="009E0F59" w:rsidP="008B7FC1">
            <w:pPr>
              <w:jc w:val="both"/>
              <w:rPr>
                <w:rFonts w:asciiTheme="minorHAnsi" w:hAnsiTheme="minorHAnsi" w:cs="Verdana"/>
                <w:sz w:val="22"/>
                <w:szCs w:val="22"/>
              </w:rPr>
            </w:pPr>
            <w:r>
              <w:rPr>
                <w:rFonts w:asciiTheme="minorHAnsi" w:hAnsiTheme="minorHAnsi" w:cs="Verdana"/>
                <w:sz w:val="22"/>
                <w:szCs w:val="22"/>
              </w:rPr>
              <w:t>Fonction :</w:t>
            </w:r>
          </w:p>
          <w:p w:rsidR="00E43CF8" w:rsidRPr="008B7FC1" w:rsidRDefault="009E0F59" w:rsidP="009E0F59">
            <w:pPr>
              <w:spacing w:after="120"/>
              <w:jc w:val="both"/>
              <w:rPr>
                <w:rFonts w:asciiTheme="minorHAnsi" w:hAnsiTheme="minorHAnsi" w:cs="Verdana"/>
                <w:sz w:val="22"/>
                <w:szCs w:val="22"/>
              </w:rPr>
            </w:pPr>
            <w:r>
              <w:rPr>
                <w:rFonts w:asciiTheme="minorHAnsi" w:hAnsiTheme="minorHAnsi" w:cs="Verdana"/>
                <w:sz w:val="22"/>
                <w:szCs w:val="22"/>
              </w:rPr>
              <w:t>Date :</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E43CF8" w:rsidRPr="008B7FC1" w:rsidRDefault="00E43CF8" w:rsidP="009E0F59">
            <w:pPr>
              <w:pStyle w:val="Titre5"/>
              <w:spacing w:before="120"/>
              <w:ind w:left="0" w:firstLine="0"/>
              <w:rPr>
                <w:rFonts w:asciiTheme="minorHAnsi" w:hAnsiTheme="minorHAnsi" w:cs="Verdana"/>
                <w:sz w:val="22"/>
                <w:szCs w:val="22"/>
              </w:rPr>
            </w:pPr>
            <w:r w:rsidRPr="008B7FC1">
              <w:rPr>
                <w:rFonts w:asciiTheme="minorHAnsi" w:hAnsiTheme="minorHAnsi" w:cs="Verdana"/>
                <w:color w:val="00B0F0"/>
                <w:sz w:val="22"/>
                <w:szCs w:val="22"/>
              </w:rPr>
              <w:t>Vérification</w:t>
            </w:r>
          </w:p>
          <w:p w:rsidR="009E0F59" w:rsidRDefault="009E0F59" w:rsidP="008B7FC1">
            <w:pPr>
              <w:jc w:val="both"/>
              <w:rPr>
                <w:rFonts w:asciiTheme="minorHAnsi" w:hAnsiTheme="minorHAnsi" w:cs="Verdana"/>
                <w:sz w:val="22"/>
                <w:szCs w:val="22"/>
              </w:rPr>
            </w:pPr>
            <w:r>
              <w:rPr>
                <w:rFonts w:asciiTheme="minorHAnsi" w:hAnsiTheme="minorHAnsi" w:cs="Verdana"/>
                <w:sz w:val="22"/>
                <w:szCs w:val="22"/>
              </w:rPr>
              <w:t>Nom :</w:t>
            </w:r>
          </w:p>
          <w:p w:rsidR="00E43CF8" w:rsidRPr="008B7FC1" w:rsidRDefault="009E0F59" w:rsidP="008B7FC1">
            <w:pPr>
              <w:jc w:val="both"/>
              <w:rPr>
                <w:rFonts w:asciiTheme="minorHAnsi" w:hAnsiTheme="minorHAnsi" w:cs="Verdana"/>
                <w:sz w:val="22"/>
                <w:szCs w:val="22"/>
              </w:rPr>
            </w:pPr>
            <w:r>
              <w:rPr>
                <w:rFonts w:asciiTheme="minorHAnsi" w:hAnsiTheme="minorHAnsi" w:cs="Verdana"/>
                <w:sz w:val="22"/>
                <w:szCs w:val="22"/>
              </w:rPr>
              <w:t>Fonction :</w:t>
            </w:r>
            <w:r w:rsidR="00E43CF8" w:rsidRPr="008B7FC1">
              <w:rPr>
                <w:rFonts w:asciiTheme="minorHAnsi" w:hAnsiTheme="minorHAnsi" w:cs="Verdana"/>
                <w:sz w:val="22"/>
                <w:szCs w:val="22"/>
              </w:rPr>
              <w:t xml:space="preserve">   </w:t>
            </w:r>
          </w:p>
          <w:p w:rsidR="00E43CF8" w:rsidRPr="008B7FC1" w:rsidRDefault="009E0F59" w:rsidP="009E0F59">
            <w:pPr>
              <w:spacing w:after="120"/>
              <w:jc w:val="both"/>
              <w:rPr>
                <w:rFonts w:asciiTheme="minorHAnsi" w:hAnsiTheme="minorHAnsi" w:cs="Verdana"/>
                <w:sz w:val="22"/>
                <w:szCs w:val="22"/>
              </w:rPr>
            </w:pPr>
            <w:r>
              <w:rPr>
                <w:rFonts w:asciiTheme="minorHAnsi" w:hAnsiTheme="minorHAnsi" w:cs="Verdana"/>
                <w:sz w:val="22"/>
                <w:szCs w:val="22"/>
              </w:rPr>
              <w:t>Date :</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E43CF8" w:rsidRPr="008B7FC1" w:rsidRDefault="00E43CF8" w:rsidP="009E0F59">
            <w:pPr>
              <w:pStyle w:val="Titre5"/>
              <w:spacing w:before="120"/>
              <w:ind w:left="0" w:firstLine="0"/>
              <w:rPr>
                <w:rFonts w:asciiTheme="minorHAnsi" w:hAnsiTheme="minorHAnsi" w:cs="Verdana"/>
                <w:sz w:val="22"/>
                <w:szCs w:val="22"/>
              </w:rPr>
            </w:pPr>
            <w:r w:rsidRPr="008B7FC1">
              <w:rPr>
                <w:rFonts w:asciiTheme="minorHAnsi" w:hAnsiTheme="minorHAnsi" w:cs="Verdana"/>
                <w:color w:val="00B0F0"/>
                <w:sz w:val="22"/>
                <w:szCs w:val="22"/>
              </w:rPr>
              <w:t>Approbation</w:t>
            </w:r>
          </w:p>
          <w:p w:rsidR="00E43CF8" w:rsidRPr="008B7FC1" w:rsidRDefault="00E43CF8" w:rsidP="008B7FC1">
            <w:pPr>
              <w:jc w:val="both"/>
              <w:rPr>
                <w:rFonts w:asciiTheme="minorHAnsi" w:hAnsiTheme="minorHAnsi" w:cs="Verdana"/>
                <w:sz w:val="22"/>
                <w:szCs w:val="22"/>
              </w:rPr>
            </w:pPr>
            <w:r w:rsidRPr="008B7FC1">
              <w:rPr>
                <w:rFonts w:asciiTheme="minorHAnsi" w:hAnsiTheme="minorHAnsi" w:cs="Verdana"/>
                <w:sz w:val="22"/>
                <w:szCs w:val="22"/>
              </w:rPr>
              <w:t xml:space="preserve">Nom : </w:t>
            </w:r>
          </w:p>
          <w:p w:rsidR="00E43CF8" w:rsidRPr="008B7FC1" w:rsidRDefault="00E43CF8" w:rsidP="008B7FC1">
            <w:pPr>
              <w:jc w:val="both"/>
              <w:rPr>
                <w:rFonts w:asciiTheme="minorHAnsi" w:hAnsiTheme="minorHAnsi" w:cs="Verdana"/>
                <w:sz w:val="22"/>
                <w:szCs w:val="22"/>
              </w:rPr>
            </w:pPr>
            <w:r w:rsidRPr="008B7FC1">
              <w:rPr>
                <w:rFonts w:asciiTheme="minorHAnsi" w:hAnsiTheme="minorHAnsi" w:cs="Verdana"/>
                <w:sz w:val="22"/>
                <w:szCs w:val="22"/>
              </w:rPr>
              <w:t>Fonction :</w:t>
            </w:r>
          </w:p>
          <w:p w:rsidR="00E43CF8" w:rsidRPr="008B7FC1" w:rsidRDefault="00E43CF8" w:rsidP="009E0F59">
            <w:pPr>
              <w:spacing w:after="120"/>
              <w:jc w:val="both"/>
              <w:rPr>
                <w:rFonts w:asciiTheme="minorHAnsi" w:hAnsiTheme="minorHAnsi"/>
                <w:sz w:val="22"/>
                <w:szCs w:val="22"/>
              </w:rPr>
            </w:pPr>
            <w:r w:rsidRPr="008B7FC1">
              <w:rPr>
                <w:rFonts w:asciiTheme="minorHAnsi" w:hAnsiTheme="minorHAnsi" w:cs="Verdana"/>
                <w:sz w:val="22"/>
                <w:szCs w:val="22"/>
              </w:rPr>
              <w:t>Date :</w:t>
            </w:r>
          </w:p>
        </w:tc>
      </w:tr>
    </w:tbl>
    <w:p w:rsidR="00E43CF8" w:rsidRPr="008B7FC1" w:rsidRDefault="00E43CF8" w:rsidP="008B7FC1">
      <w:pPr>
        <w:jc w:val="both"/>
        <w:rPr>
          <w:rFonts w:asciiTheme="minorHAnsi" w:hAnsiTheme="minorHAnsi"/>
          <w:sz w:val="22"/>
          <w:szCs w:val="22"/>
        </w:rPr>
      </w:pPr>
    </w:p>
    <w:p w:rsidR="008B7FC1" w:rsidRPr="008B7FC1" w:rsidRDefault="008B7FC1"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color w:val="00B0F0"/>
          <w:sz w:val="22"/>
          <w:szCs w:val="22"/>
        </w:rPr>
      </w:pPr>
      <w:r w:rsidRPr="008B7FC1">
        <w:rPr>
          <w:rFonts w:asciiTheme="minorHAnsi" w:hAnsiTheme="minorHAnsi" w:cs="Verdana"/>
          <w:b/>
          <w:color w:val="00B0F0"/>
          <w:sz w:val="22"/>
          <w:szCs w:val="22"/>
        </w:rPr>
        <w:t xml:space="preserve">Textes de référence  </w:t>
      </w:r>
    </w:p>
    <w:p w:rsidR="00E43CF8" w:rsidRPr="008B7FC1" w:rsidRDefault="00E43CF8" w:rsidP="008B7FC1">
      <w:pPr>
        <w:rPr>
          <w:rFonts w:asciiTheme="minorHAnsi" w:hAnsiTheme="minorHAnsi" w:cs="Verdana"/>
          <w:sz w:val="22"/>
          <w:szCs w:val="22"/>
        </w:rPr>
      </w:pPr>
    </w:p>
    <w:p w:rsidR="00E43CF8" w:rsidRDefault="009E0F59" w:rsidP="008B7FC1">
      <w:pPr>
        <w:autoSpaceDE w:val="0"/>
        <w:rPr>
          <w:rFonts w:asciiTheme="minorHAnsi" w:hAnsiTheme="minorHAnsi" w:cs="Verdana"/>
          <w:sz w:val="22"/>
          <w:szCs w:val="22"/>
        </w:rPr>
      </w:pPr>
      <w:r w:rsidRPr="009E0F59">
        <w:rPr>
          <w:rFonts w:asciiTheme="minorHAnsi" w:hAnsiTheme="minorHAnsi" w:cs="Verdana"/>
          <w:sz w:val="22"/>
          <w:szCs w:val="22"/>
        </w:rPr>
        <w:t>Décret n°84-131 du 24 février 1984 portant stat</w:t>
      </w:r>
      <w:r>
        <w:rPr>
          <w:rFonts w:asciiTheme="minorHAnsi" w:hAnsiTheme="minorHAnsi" w:cs="Verdana"/>
          <w:sz w:val="22"/>
          <w:szCs w:val="22"/>
        </w:rPr>
        <w:t>ut des praticiens hospitaliers</w:t>
      </w:r>
    </w:p>
    <w:p w:rsidR="009E0F59" w:rsidRPr="008B7FC1" w:rsidRDefault="009E0F59" w:rsidP="008B7FC1">
      <w:pPr>
        <w:autoSpaceDE w:val="0"/>
        <w:rPr>
          <w:rFonts w:asciiTheme="minorHAnsi" w:hAnsiTheme="minorHAnsi"/>
          <w:sz w:val="22"/>
          <w:szCs w:val="22"/>
        </w:rPr>
      </w:pPr>
    </w:p>
    <w:p w:rsidR="00E43CF8" w:rsidRPr="008B7FC1" w:rsidRDefault="00E43CF8"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color w:val="00B0F0"/>
          <w:sz w:val="22"/>
          <w:szCs w:val="22"/>
        </w:rPr>
      </w:pPr>
      <w:r w:rsidRPr="008B7FC1">
        <w:rPr>
          <w:rFonts w:asciiTheme="minorHAnsi" w:hAnsiTheme="minorHAnsi" w:cs="Verdana"/>
          <w:b/>
          <w:color w:val="00B0F0"/>
          <w:sz w:val="22"/>
          <w:szCs w:val="22"/>
        </w:rPr>
        <w:t xml:space="preserve">Intitulé du poste  </w:t>
      </w:r>
    </w:p>
    <w:p w:rsidR="00E43CF8" w:rsidRPr="008B7FC1" w:rsidRDefault="00E43CF8" w:rsidP="008B7FC1">
      <w:pPr>
        <w:autoSpaceDE w:val="0"/>
        <w:rPr>
          <w:rFonts w:asciiTheme="minorHAnsi" w:hAnsiTheme="minorHAnsi" w:cs="Verdana"/>
          <w:sz w:val="22"/>
          <w:szCs w:val="22"/>
        </w:rPr>
      </w:pPr>
    </w:p>
    <w:p w:rsidR="00E43CF8" w:rsidRPr="008B7FC1" w:rsidRDefault="00E43CF8" w:rsidP="008B7FC1">
      <w:pPr>
        <w:autoSpaceDE w:val="0"/>
        <w:rPr>
          <w:rFonts w:asciiTheme="minorHAnsi" w:hAnsiTheme="minorHAnsi"/>
          <w:b/>
          <w:sz w:val="22"/>
          <w:szCs w:val="22"/>
          <w:u w:val="single"/>
        </w:rPr>
      </w:pPr>
      <w:r w:rsidRPr="008B7FC1">
        <w:rPr>
          <w:rFonts w:asciiTheme="minorHAnsi" w:hAnsiTheme="minorHAnsi"/>
          <w:sz w:val="22"/>
          <w:szCs w:val="22"/>
        </w:rPr>
        <w:t>Intitulé :</w:t>
      </w:r>
      <w:r w:rsidR="001E5CF7" w:rsidRPr="008B7FC1">
        <w:rPr>
          <w:rFonts w:asciiTheme="minorHAnsi" w:hAnsiTheme="minorHAnsi"/>
          <w:sz w:val="22"/>
          <w:szCs w:val="22"/>
        </w:rPr>
        <w:t xml:space="preserve"> </w:t>
      </w:r>
      <w:r w:rsidR="009E0F59">
        <w:rPr>
          <w:rFonts w:asciiTheme="minorHAnsi" w:hAnsiTheme="minorHAnsi"/>
          <w:b/>
          <w:sz w:val="22"/>
          <w:szCs w:val="22"/>
        </w:rPr>
        <w:t xml:space="preserve">Praticien </w:t>
      </w:r>
      <w:r w:rsidR="00C83896">
        <w:rPr>
          <w:rFonts w:asciiTheme="minorHAnsi" w:hAnsiTheme="minorHAnsi"/>
          <w:b/>
          <w:sz w:val="22"/>
          <w:szCs w:val="22"/>
        </w:rPr>
        <w:t>Contractuel</w:t>
      </w:r>
      <w:r w:rsidR="009E0F59">
        <w:rPr>
          <w:rFonts w:asciiTheme="minorHAnsi" w:hAnsiTheme="minorHAnsi"/>
          <w:b/>
          <w:sz w:val="22"/>
          <w:szCs w:val="22"/>
        </w:rPr>
        <w:t xml:space="preserve"> temps plein / temps partiel</w:t>
      </w:r>
    </w:p>
    <w:p w:rsidR="000937D8" w:rsidRPr="008B7FC1" w:rsidRDefault="00E43CF8" w:rsidP="008B7FC1">
      <w:pPr>
        <w:autoSpaceDE w:val="0"/>
        <w:rPr>
          <w:rFonts w:asciiTheme="minorHAnsi" w:hAnsiTheme="minorHAnsi"/>
          <w:sz w:val="22"/>
          <w:szCs w:val="22"/>
        </w:rPr>
      </w:pPr>
      <w:r w:rsidRPr="008B7FC1">
        <w:rPr>
          <w:rFonts w:asciiTheme="minorHAnsi" w:hAnsiTheme="minorHAnsi"/>
          <w:sz w:val="22"/>
          <w:szCs w:val="22"/>
        </w:rPr>
        <w:t xml:space="preserve">Unité fonctionnelle de rattachement : </w:t>
      </w:r>
      <w:r w:rsidR="00F02E58">
        <w:rPr>
          <w:rFonts w:asciiTheme="minorHAnsi" w:hAnsiTheme="minorHAnsi"/>
          <w:sz w:val="22"/>
          <w:szCs w:val="22"/>
        </w:rPr>
        <w:t>Consultation ORL</w:t>
      </w: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Code UF :</w:t>
      </w:r>
      <w:r w:rsidR="00F02E58">
        <w:rPr>
          <w:rFonts w:asciiTheme="minorHAnsi" w:hAnsiTheme="minorHAnsi"/>
          <w:sz w:val="22"/>
          <w:szCs w:val="22"/>
        </w:rPr>
        <w:t xml:space="preserve"> 3982 </w:t>
      </w:r>
    </w:p>
    <w:p w:rsidR="00E43CF8" w:rsidRPr="0076213D" w:rsidRDefault="00E43CF8" w:rsidP="008B7FC1">
      <w:pPr>
        <w:autoSpaceDE w:val="0"/>
        <w:rPr>
          <w:rFonts w:asciiTheme="minorHAnsi" w:hAnsiTheme="minorHAnsi"/>
          <w:sz w:val="22"/>
          <w:szCs w:val="22"/>
        </w:rPr>
      </w:pPr>
      <w:r w:rsidRPr="0076213D">
        <w:rPr>
          <w:rFonts w:asciiTheme="minorHAnsi" w:hAnsiTheme="minorHAnsi"/>
          <w:sz w:val="22"/>
          <w:szCs w:val="22"/>
        </w:rPr>
        <w:t xml:space="preserve">Pôle </w:t>
      </w:r>
      <w:r w:rsidR="009E0F59" w:rsidRPr="0076213D">
        <w:rPr>
          <w:rFonts w:asciiTheme="minorHAnsi" w:hAnsiTheme="minorHAnsi"/>
          <w:sz w:val="22"/>
          <w:szCs w:val="22"/>
        </w:rPr>
        <w:t xml:space="preserve">d’activité clinique / médicotechnique </w:t>
      </w:r>
      <w:r w:rsidRPr="0076213D">
        <w:rPr>
          <w:rFonts w:asciiTheme="minorHAnsi" w:hAnsiTheme="minorHAnsi"/>
          <w:sz w:val="22"/>
          <w:szCs w:val="22"/>
        </w:rPr>
        <w:t>:</w:t>
      </w:r>
      <w:r w:rsidR="00F02E58" w:rsidRPr="0076213D">
        <w:rPr>
          <w:rFonts w:asciiTheme="minorHAnsi" w:hAnsiTheme="minorHAnsi"/>
          <w:sz w:val="22"/>
          <w:szCs w:val="22"/>
        </w:rPr>
        <w:t xml:space="preserve"> PALCROS-Pôle Couple Enfant</w:t>
      </w:r>
    </w:p>
    <w:p w:rsidR="00E43CF8" w:rsidRDefault="00E43CF8" w:rsidP="008B7FC1">
      <w:pPr>
        <w:autoSpaceDE w:val="0"/>
        <w:rPr>
          <w:rFonts w:asciiTheme="minorHAnsi" w:hAnsiTheme="minorHAnsi"/>
          <w:sz w:val="22"/>
          <w:szCs w:val="22"/>
        </w:rPr>
      </w:pPr>
      <w:r w:rsidRPr="0076213D">
        <w:rPr>
          <w:rFonts w:asciiTheme="minorHAnsi" w:hAnsiTheme="minorHAnsi"/>
          <w:sz w:val="22"/>
          <w:szCs w:val="22"/>
        </w:rPr>
        <w:t>Date d’affectation :</w:t>
      </w:r>
      <w:r w:rsidR="00F02E58" w:rsidRPr="0076213D">
        <w:rPr>
          <w:rFonts w:asciiTheme="minorHAnsi" w:hAnsiTheme="minorHAnsi"/>
          <w:sz w:val="22"/>
          <w:szCs w:val="22"/>
        </w:rPr>
        <w:t xml:space="preserve"> </w:t>
      </w:r>
      <w:r w:rsidR="00836ED7" w:rsidRPr="0076213D">
        <w:rPr>
          <w:rFonts w:asciiTheme="minorHAnsi" w:hAnsiTheme="minorHAnsi"/>
          <w:sz w:val="22"/>
          <w:szCs w:val="22"/>
        </w:rPr>
        <w:t>à pourvoir de suite</w:t>
      </w:r>
    </w:p>
    <w:p w:rsidR="0076213D" w:rsidRDefault="0076213D" w:rsidP="008B7FC1">
      <w:pPr>
        <w:autoSpaceDE w:val="0"/>
        <w:rPr>
          <w:rFonts w:asciiTheme="minorHAnsi" w:hAnsiTheme="minorHAnsi"/>
          <w:sz w:val="22"/>
          <w:szCs w:val="22"/>
        </w:rPr>
      </w:pPr>
    </w:p>
    <w:p w:rsidR="00E43CF8" w:rsidRPr="008B7FC1" w:rsidRDefault="00E43CF8"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color w:val="00B0F0"/>
          <w:sz w:val="22"/>
          <w:szCs w:val="22"/>
        </w:rPr>
      </w:pPr>
      <w:r w:rsidRPr="008B7FC1">
        <w:rPr>
          <w:rFonts w:asciiTheme="minorHAnsi" w:hAnsiTheme="minorHAnsi" w:cs="Verdana"/>
          <w:b/>
          <w:color w:val="00B0F0"/>
          <w:sz w:val="22"/>
          <w:szCs w:val="22"/>
        </w:rPr>
        <w:t>Description de la structure et des missions (Pôle, clinique et UF)</w:t>
      </w:r>
    </w:p>
    <w:p w:rsidR="00E43CF8" w:rsidRDefault="00F02E58" w:rsidP="008B7FC1">
      <w:pPr>
        <w:autoSpaceDE w:val="0"/>
        <w:rPr>
          <w:rFonts w:asciiTheme="minorHAnsi" w:hAnsiTheme="minorHAnsi" w:cs="Verdana"/>
          <w:sz w:val="22"/>
          <w:szCs w:val="22"/>
        </w:rPr>
      </w:pPr>
      <w:r>
        <w:rPr>
          <w:rFonts w:asciiTheme="minorHAnsi" w:hAnsiTheme="minorHAnsi" w:cs="Verdana"/>
          <w:sz w:val="22"/>
          <w:szCs w:val="22"/>
        </w:rPr>
        <w:t>Pôle PALCROS, Clinique ORL, UF 0232 (notamment)</w:t>
      </w:r>
    </w:p>
    <w:p w:rsidR="00F02E58" w:rsidRPr="008B7FC1" w:rsidRDefault="00F02E58" w:rsidP="008B7FC1">
      <w:pPr>
        <w:autoSpaceDE w:val="0"/>
        <w:rPr>
          <w:rFonts w:asciiTheme="minorHAnsi" w:hAnsiTheme="minorHAnsi" w:cs="Verdana"/>
          <w:sz w:val="22"/>
          <w:szCs w:val="22"/>
        </w:rPr>
      </w:pPr>
      <w:r>
        <w:rPr>
          <w:rFonts w:asciiTheme="minorHAnsi" w:hAnsiTheme="minorHAnsi" w:cs="Verdana"/>
          <w:sz w:val="22"/>
          <w:szCs w:val="22"/>
        </w:rPr>
        <w:t>La clinique universitaire d’ORL est une équipe multidisciplinaire au sein du pôle PALCROS. Elle regroupe des spécialistes en otologie, neuro-otologie, implantologie auditive, cancérologie ORL, rhinologie, laryngologie et ORL pédiatrique.</w:t>
      </w:r>
    </w:p>
    <w:p w:rsidR="003852C1" w:rsidRPr="008B7FC1" w:rsidRDefault="003852C1" w:rsidP="008B7FC1">
      <w:pPr>
        <w:autoSpaceDE w:val="0"/>
        <w:rPr>
          <w:rFonts w:asciiTheme="minorHAnsi" w:hAnsiTheme="minorHAnsi" w:cs="Verdana"/>
          <w:sz w:val="22"/>
          <w:szCs w:val="22"/>
        </w:rPr>
      </w:pPr>
    </w:p>
    <w:p w:rsidR="00E43CF8" w:rsidRPr="008B7FC1" w:rsidRDefault="00E43CF8"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color w:val="00B0F0"/>
          <w:sz w:val="22"/>
          <w:szCs w:val="22"/>
        </w:rPr>
      </w:pPr>
      <w:r w:rsidRPr="008B7FC1">
        <w:rPr>
          <w:rFonts w:asciiTheme="minorHAnsi" w:hAnsiTheme="minorHAnsi" w:cs="Verdana"/>
          <w:b/>
          <w:color w:val="00B0F0"/>
          <w:sz w:val="22"/>
          <w:szCs w:val="22"/>
        </w:rPr>
        <w:t>Environnement du poste</w:t>
      </w:r>
    </w:p>
    <w:p w:rsidR="00E43CF8" w:rsidRPr="008B7FC1" w:rsidRDefault="00E43CF8" w:rsidP="008B7FC1">
      <w:pPr>
        <w:autoSpaceDE w:val="0"/>
        <w:rPr>
          <w:rFonts w:asciiTheme="minorHAnsi" w:hAnsiTheme="minorHAnsi" w:cs="Verdana"/>
          <w:sz w:val="22"/>
          <w:szCs w:val="22"/>
        </w:rPr>
      </w:pPr>
    </w:p>
    <w:p w:rsidR="00E43CF8" w:rsidRPr="008B7FC1" w:rsidRDefault="009E0F59" w:rsidP="008B7FC1">
      <w:pPr>
        <w:autoSpaceDE w:val="0"/>
        <w:rPr>
          <w:rFonts w:asciiTheme="minorHAnsi" w:hAnsiTheme="minorHAnsi"/>
          <w:sz w:val="22"/>
          <w:szCs w:val="22"/>
        </w:rPr>
      </w:pPr>
      <w:r>
        <w:rPr>
          <w:rFonts w:asciiTheme="minorHAnsi" w:hAnsiTheme="minorHAnsi"/>
          <w:sz w:val="22"/>
          <w:szCs w:val="22"/>
        </w:rPr>
        <w:t xml:space="preserve">Etablissement de </w:t>
      </w:r>
      <w:r w:rsidR="00E43CF8" w:rsidRPr="008B7FC1">
        <w:rPr>
          <w:rFonts w:asciiTheme="minorHAnsi" w:hAnsiTheme="minorHAnsi"/>
          <w:sz w:val="22"/>
          <w:szCs w:val="22"/>
        </w:rPr>
        <w:t xml:space="preserve">rattachement : CHU </w:t>
      </w:r>
      <w:r>
        <w:rPr>
          <w:rFonts w:asciiTheme="minorHAnsi" w:hAnsiTheme="minorHAnsi"/>
          <w:sz w:val="22"/>
          <w:szCs w:val="22"/>
        </w:rPr>
        <w:t>GRENOBLE ALPES</w:t>
      </w:r>
    </w:p>
    <w:p w:rsidR="009E0F59" w:rsidRPr="008B7FC1" w:rsidRDefault="009E0F59" w:rsidP="009E0F59">
      <w:pPr>
        <w:autoSpaceDE w:val="0"/>
        <w:rPr>
          <w:rFonts w:asciiTheme="minorHAnsi" w:hAnsiTheme="minorHAnsi"/>
          <w:sz w:val="22"/>
          <w:szCs w:val="22"/>
        </w:rPr>
      </w:pPr>
      <w:r w:rsidRPr="008B7FC1">
        <w:rPr>
          <w:rFonts w:asciiTheme="minorHAnsi" w:hAnsiTheme="minorHAnsi"/>
          <w:sz w:val="22"/>
          <w:szCs w:val="22"/>
        </w:rPr>
        <w:t xml:space="preserve">Pôle </w:t>
      </w:r>
      <w:r>
        <w:rPr>
          <w:rFonts w:asciiTheme="minorHAnsi" w:hAnsiTheme="minorHAnsi"/>
          <w:sz w:val="22"/>
          <w:szCs w:val="22"/>
        </w:rPr>
        <w:t xml:space="preserve">d’activité clinique / médicotechnique </w:t>
      </w:r>
      <w:r w:rsidRPr="008B7FC1">
        <w:rPr>
          <w:rFonts w:asciiTheme="minorHAnsi" w:hAnsiTheme="minorHAnsi"/>
          <w:sz w:val="22"/>
          <w:szCs w:val="22"/>
        </w:rPr>
        <w:t>:</w:t>
      </w:r>
      <w:r w:rsidR="00F02E58">
        <w:rPr>
          <w:rFonts w:asciiTheme="minorHAnsi" w:hAnsiTheme="minorHAnsi"/>
          <w:sz w:val="22"/>
          <w:szCs w:val="22"/>
        </w:rPr>
        <w:t xml:space="preserve"> ORL médico-chirurgical</w:t>
      </w: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Site de travail principal</w:t>
      </w:r>
      <w:r w:rsidR="009E0F59">
        <w:rPr>
          <w:rFonts w:asciiTheme="minorHAnsi" w:hAnsiTheme="minorHAnsi"/>
          <w:sz w:val="22"/>
          <w:szCs w:val="22"/>
        </w:rPr>
        <w:t xml:space="preserve"> </w:t>
      </w:r>
      <w:r w:rsidRPr="008B7FC1">
        <w:rPr>
          <w:rFonts w:asciiTheme="minorHAnsi" w:hAnsiTheme="minorHAnsi"/>
          <w:sz w:val="22"/>
          <w:szCs w:val="22"/>
        </w:rPr>
        <w:t>: Hôpital Michallon</w:t>
      </w:r>
      <w:r w:rsidR="00F02E58">
        <w:rPr>
          <w:rFonts w:asciiTheme="minorHAnsi" w:hAnsiTheme="minorHAnsi"/>
          <w:sz w:val="22"/>
          <w:szCs w:val="22"/>
        </w:rPr>
        <w:t xml:space="preserve"> – Hôpital Couple-Enfant</w:t>
      </w: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Qualification :</w:t>
      </w:r>
      <w:r w:rsidR="00F02E58">
        <w:rPr>
          <w:rFonts w:asciiTheme="minorHAnsi" w:hAnsiTheme="minorHAnsi"/>
          <w:sz w:val="22"/>
          <w:szCs w:val="22"/>
        </w:rPr>
        <w:t xml:space="preserve"> PC ORL</w:t>
      </w:r>
    </w:p>
    <w:p w:rsidR="00E43CF8" w:rsidRPr="008B7FC1" w:rsidRDefault="009E0F59" w:rsidP="008B7FC1">
      <w:pPr>
        <w:autoSpaceDE w:val="0"/>
        <w:rPr>
          <w:rFonts w:asciiTheme="minorHAnsi" w:hAnsiTheme="minorHAnsi"/>
          <w:sz w:val="22"/>
          <w:szCs w:val="22"/>
        </w:rPr>
      </w:pPr>
      <w:r>
        <w:rPr>
          <w:rFonts w:asciiTheme="minorHAnsi" w:hAnsiTheme="minorHAnsi"/>
          <w:sz w:val="22"/>
          <w:szCs w:val="22"/>
        </w:rPr>
        <w:t>Quotité hospitalière :</w:t>
      </w:r>
      <w:r w:rsidR="00F02E58">
        <w:rPr>
          <w:rFonts w:asciiTheme="minorHAnsi" w:hAnsiTheme="minorHAnsi"/>
          <w:sz w:val="22"/>
          <w:szCs w:val="22"/>
        </w:rPr>
        <w:t xml:space="preserve"> 100%</w:t>
      </w:r>
    </w:p>
    <w:p w:rsidR="00E43CF8" w:rsidRPr="008B7FC1" w:rsidRDefault="00E43CF8" w:rsidP="008B7FC1">
      <w:pPr>
        <w:autoSpaceDE w:val="0"/>
        <w:rPr>
          <w:rFonts w:asciiTheme="minorHAnsi" w:hAnsiTheme="minorHAnsi"/>
          <w:sz w:val="22"/>
          <w:szCs w:val="22"/>
        </w:rPr>
      </w:pP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Relation</w:t>
      </w:r>
      <w:r w:rsidR="009E0F59">
        <w:rPr>
          <w:rFonts w:asciiTheme="minorHAnsi" w:hAnsiTheme="minorHAnsi"/>
          <w:sz w:val="22"/>
          <w:szCs w:val="22"/>
        </w:rPr>
        <w:t>s</w:t>
      </w:r>
      <w:r w:rsidRPr="008B7FC1">
        <w:rPr>
          <w:rFonts w:asciiTheme="minorHAnsi" w:hAnsiTheme="minorHAnsi"/>
          <w:sz w:val="22"/>
          <w:szCs w:val="22"/>
        </w:rPr>
        <w:t xml:space="preserve"> hiérarchiques :</w:t>
      </w:r>
      <w:r w:rsidR="00F02E58">
        <w:rPr>
          <w:rFonts w:asciiTheme="minorHAnsi" w:hAnsiTheme="minorHAnsi"/>
          <w:sz w:val="22"/>
          <w:szCs w:val="22"/>
        </w:rPr>
        <w:t xml:space="preserve"> Pr SCHMERBER</w:t>
      </w: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Responsable de pôle :</w:t>
      </w:r>
      <w:r w:rsidR="00F02E58">
        <w:rPr>
          <w:rFonts w:asciiTheme="minorHAnsi" w:hAnsiTheme="minorHAnsi"/>
          <w:sz w:val="22"/>
          <w:szCs w:val="22"/>
        </w:rPr>
        <w:t xml:space="preserve"> Pr E. GAY</w:t>
      </w: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Responsable de discipline :</w:t>
      </w:r>
      <w:r w:rsidR="00F02E58">
        <w:rPr>
          <w:rFonts w:asciiTheme="minorHAnsi" w:hAnsiTheme="minorHAnsi"/>
          <w:sz w:val="22"/>
          <w:szCs w:val="22"/>
        </w:rPr>
        <w:t xml:space="preserve"> Pr SCHMERBER</w:t>
      </w: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Responsable de clinique universitaire :</w:t>
      </w:r>
      <w:r w:rsidR="00F02E58">
        <w:rPr>
          <w:rFonts w:asciiTheme="minorHAnsi" w:hAnsiTheme="minorHAnsi"/>
          <w:sz w:val="22"/>
          <w:szCs w:val="22"/>
        </w:rPr>
        <w:t xml:space="preserve"> Pr SCHMERBER</w:t>
      </w:r>
    </w:p>
    <w:p w:rsidR="00E43CF8" w:rsidRPr="008B7FC1" w:rsidRDefault="00E43CF8" w:rsidP="008B7FC1">
      <w:pPr>
        <w:autoSpaceDE w:val="0"/>
        <w:rPr>
          <w:rFonts w:asciiTheme="minorHAnsi" w:hAnsiTheme="minorHAnsi"/>
          <w:sz w:val="22"/>
          <w:szCs w:val="22"/>
        </w:rPr>
      </w:pPr>
      <w:r w:rsidRPr="008B7FC1">
        <w:rPr>
          <w:rFonts w:asciiTheme="minorHAnsi" w:hAnsiTheme="minorHAnsi"/>
          <w:sz w:val="22"/>
          <w:szCs w:val="22"/>
        </w:rPr>
        <w:t>Responsable de l’unité fonctionnelle de rattachement :</w:t>
      </w:r>
      <w:r w:rsidR="00F02E58">
        <w:rPr>
          <w:rFonts w:asciiTheme="minorHAnsi" w:hAnsiTheme="minorHAnsi"/>
          <w:sz w:val="22"/>
          <w:szCs w:val="22"/>
        </w:rPr>
        <w:t xml:space="preserve"> Pr SCHMERBER</w:t>
      </w:r>
    </w:p>
    <w:p w:rsidR="00E43CF8" w:rsidRPr="008B7FC1" w:rsidRDefault="00E43CF8" w:rsidP="008B7FC1">
      <w:pPr>
        <w:autoSpaceDE w:val="0"/>
        <w:rPr>
          <w:rFonts w:asciiTheme="minorHAnsi" w:hAnsiTheme="minorHAnsi" w:cs="Verdana"/>
          <w:sz w:val="22"/>
          <w:szCs w:val="22"/>
        </w:rPr>
      </w:pPr>
    </w:p>
    <w:p w:rsidR="00E43CF8" w:rsidRPr="008B7FC1" w:rsidRDefault="00E43CF8"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color w:val="00B0F0"/>
          <w:sz w:val="22"/>
          <w:szCs w:val="22"/>
        </w:rPr>
      </w:pPr>
      <w:r w:rsidRPr="008B7FC1">
        <w:rPr>
          <w:rFonts w:asciiTheme="minorHAnsi" w:hAnsiTheme="minorHAnsi" w:cs="Verdana"/>
          <w:b/>
          <w:color w:val="00B0F0"/>
          <w:sz w:val="22"/>
          <w:szCs w:val="22"/>
        </w:rPr>
        <w:t>Position d</w:t>
      </w:r>
      <w:r w:rsidR="009E0F59">
        <w:rPr>
          <w:rFonts w:asciiTheme="minorHAnsi" w:hAnsiTheme="minorHAnsi" w:cs="Verdana"/>
          <w:b/>
          <w:color w:val="00B0F0"/>
          <w:sz w:val="22"/>
          <w:szCs w:val="22"/>
        </w:rPr>
        <w:t xml:space="preserve">u praticien hospitalier </w:t>
      </w:r>
      <w:r w:rsidRPr="008B7FC1">
        <w:rPr>
          <w:rFonts w:asciiTheme="minorHAnsi" w:hAnsiTheme="minorHAnsi" w:cs="Verdana"/>
          <w:b/>
          <w:color w:val="00B0F0"/>
          <w:sz w:val="22"/>
          <w:szCs w:val="22"/>
        </w:rPr>
        <w:t>dans la structure (Relations fonctionnelles)</w:t>
      </w:r>
    </w:p>
    <w:p w:rsidR="00E43CF8" w:rsidRPr="008B7FC1" w:rsidRDefault="00E43CF8" w:rsidP="008B7FC1">
      <w:pPr>
        <w:autoSpaceDE w:val="0"/>
        <w:rPr>
          <w:rFonts w:asciiTheme="minorHAnsi" w:hAnsiTheme="minorHAnsi" w:cs="Verdana"/>
          <w:sz w:val="22"/>
          <w:szCs w:val="22"/>
        </w:rPr>
      </w:pPr>
    </w:p>
    <w:p w:rsidR="00E43CF8" w:rsidRPr="008B7FC1" w:rsidRDefault="00E43CF8" w:rsidP="008B7FC1">
      <w:pPr>
        <w:autoSpaceDE w:val="0"/>
        <w:rPr>
          <w:rFonts w:asciiTheme="minorHAnsi" w:hAnsiTheme="minorHAnsi"/>
          <w:sz w:val="22"/>
          <w:szCs w:val="22"/>
        </w:rPr>
      </w:pPr>
      <w:r w:rsidRPr="008B7FC1">
        <w:rPr>
          <w:rFonts w:asciiTheme="minorHAnsi" w:hAnsiTheme="minorHAnsi"/>
          <w:b/>
          <w:sz w:val="22"/>
          <w:szCs w:val="22"/>
        </w:rPr>
        <w:t xml:space="preserve">Equipe médicale de l’UF de rattachement </w:t>
      </w:r>
      <w:r w:rsidR="009E0F59">
        <w:rPr>
          <w:rFonts w:asciiTheme="minorHAnsi" w:hAnsiTheme="minorHAnsi"/>
          <w:b/>
          <w:sz w:val="22"/>
          <w:szCs w:val="22"/>
        </w:rPr>
        <w:t>:</w:t>
      </w:r>
    </w:p>
    <w:p w:rsidR="009E0F59" w:rsidRDefault="009E0F59" w:rsidP="00430074">
      <w:pPr>
        <w:pStyle w:val="Paragraphedeliste"/>
        <w:numPr>
          <w:ilvl w:val="0"/>
          <w:numId w:val="4"/>
        </w:numPr>
        <w:autoSpaceDE w:val="0"/>
        <w:rPr>
          <w:rFonts w:asciiTheme="minorHAnsi" w:hAnsiTheme="minorHAnsi"/>
          <w:sz w:val="22"/>
          <w:szCs w:val="22"/>
        </w:rPr>
      </w:pPr>
      <w:r w:rsidRPr="009E0F59">
        <w:rPr>
          <w:rFonts w:asciiTheme="minorHAnsi" w:hAnsiTheme="minorHAnsi"/>
          <w:sz w:val="22"/>
          <w:szCs w:val="22"/>
        </w:rPr>
        <w:t>Nombre de médecins :</w:t>
      </w:r>
    </w:p>
    <w:p w:rsidR="00836ED7" w:rsidRDefault="00E43CF8" w:rsidP="00836ED7">
      <w:pPr>
        <w:pStyle w:val="Paragraphedeliste"/>
        <w:numPr>
          <w:ilvl w:val="1"/>
          <w:numId w:val="4"/>
        </w:numPr>
        <w:autoSpaceDE w:val="0"/>
        <w:rPr>
          <w:rFonts w:asciiTheme="minorHAnsi" w:hAnsiTheme="minorHAnsi"/>
          <w:sz w:val="22"/>
          <w:szCs w:val="22"/>
        </w:rPr>
      </w:pPr>
      <w:r w:rsidRPr="00836ED7">
        <w:rPr>
          <w:rFonts w:asciiTheme="minorHAnsi" w:hAnsiTheme="minorHAnsi"/>
          <w:sz w:val="22"/>
          <w:szCs w:val="22"/>
        </w:rPr>
        <w:t>ETP Hospitaliers =</w:t>
      </w:r>
      <w:r w:rsidR="00C967A1">
        <w:rPr>
          <w:rFonts w:asciiTheme="minorHAnsi" w:hAnsiTheme="minorHAnsi"/>
          <w:sz w:val="22"/>
          <w:szCs w:val="22"/>
        </w:rPr>
        <w:t xml:space="preserve"> </w:t>
      </w:r>
      <w:r w:rsidR="009E11E5" w:rsidRPr="00836ED7">
        <w:rPr>
          <w:rFonts w:asciiTheme="minorHAnsi" w:hAnsiTheme="minorHAnsi"/>
          <w:sz w:val="22"/>
          <w:szCs w:val="22"/>
        </w:rPr>
        <w:t>5 PH (ou PHC) temps plein,</w:t>
      </w:r>
      <w:r w:rsidR="009E11E5">
        <w:rPr>
          <w:rFonts w:asciiTheme="minorHAnsi" w:hAnsiTheme="minorHAnsi"/>
          <w:sz w:val="22"/>
          <w:szCs w:val="22"/>
        </w:rPr>
        <w:t xml:space="preserve"> 1 assistant-spécialiste</w:t>
      </w:r>
      <w:r w:rsidR="00AC6796">
        <w:rPr>
          <w:rFonts w:asciiTheme="minorHAnsi" w:hAnsiTheme="minorHAnsi"/>
          <w:sz w:val="22"/>
          <w:szCs w:val="22"/>
        </w:rPr>
        <w:t xml:space="preserve"> </w:t>
      </w:r>
    </w:p>
    <w:p w:rsidR="00836ED7" w:rsidRDefault="00836ED7" w:rsidP="00836ED7">
      <w:pPr>
        <w:pStyle w:val="Paragraphedeliste"/>
        <w:numPr>
          <w:ilvl w:val="1"/>
          <w:numId w:val="4"/>
        </w:numPr>
        <w:autoSpaceDE w:val="0"/>
        <w:rPr>
          <w:rFonts w:asciiTheme="minorHAnsi" w:hAnsiTheme="minorHAnsi"/>
          <w:sz w:val="22"/>
          <w:szCs w:val="22"/>
        </w:rPr>
      </w:pPr>
      <w:r>
        <w:rPr>
          <w:rFonts w:asciiTheme="minorHAnsi" w:hAnsiTheme="minorHAnsi"/>
          <w:sz w:val="22"/>
          <w:szCs w:val="22"/>
        </w:rPr>
        <w:t>ETP Hospitalo-universitaires = 2 PUPH – 2 CCA</w:t>
      </w:r>
    </w:p>
    <w:p w:rsidR="00836ED7" w:rsidRPr="00836ED7" w:rsidRDefault="00836ED7" w:rsidP="00836ED7">
      <w:pPr>
        <w:pStyle w:val="Paragraphedeliste"/>
        <w:numPr>
          <w:ilvl w:val="0"/>
          <w:numId w:val="6"/>
        </w:numPr>
        <w:autoSpaceDE w:val="0"/>
        <w:rPr>
          <w:rFonts w:asciiTheme="minorHAnsi" w:hAnsiTheme="minorHAnsi"/>
          <w:sz w:val="22"/>
          <w:szCs w:val="22"/>
        </w:rPr>
      </w:pPr>
      <w:r w:rsidRPr="00836ED7">
        <w:rPr>
          <w:rFonts w:asciiTheme="minorHAnsi" w:hAnsiTheme="minorHAnsi"/>
          <w:sz w:val="22"/>
          <w:szCs w:val="22"/>
        </w:rPr>
        <w:t>Nombre d’internes : 6</w:t>
      </w:r>
    </w:p>
    <w:p w:rsidR="00836ED7" w:rsidRDefault="00836ED7" w:rsidP="00836ED7">
      <w:pPr>
        <w:pStyle w:val="Paragraphedeliste"/>
        <w:numPr>
          <w:ilvl w:val="0"/>
          <w:numId w:val="6"/>
        </w:numPr>
        <w:autoSpaceDE w:val="0"/>
        <w:rPr>
          <w:rFonts w:asciiTheme="minorHAnsi" w:hAnsiTheme="minorHAnsi"/>
          <w:sz w:val="22"/>
          <w:szCs w:val="22"/>
        </w:rPr>
      </w:pPr>
      <w:r w:rsidRPr="008B7FC1">
        <w:rPr>
          <w:rFonts w:asciiTheme="minorHAnsi" w:hAnsiTheme="minorHAnsi"/>
          <w:sz w:val="22"/>
          <w:szCs w:val="22"/>
        </w:rPr>
        <w:t>Nombre d’étudiants hospitaliers (mé</w:t>
      </w:r>
      <w:r>
        <w:rPr>
          <w:rFonts w:asciiTheme="minorHAnsi" w:hAnsiTheme="minorHAnsi"/>
          <w:sz w:val="22"/>
          <w:szCs w:val="22"/>
        </w:rPr>
        <w:t>decine, pharmacie, odontologie) : 7</w:t>
      </w:r>
    </w:p>
    <w:p w:rsidR="00E43CF8" w:rsidRPr="008B7FC1" w:rsidRDefault="00E43CF8" w:rsidP="008B7FC1">
      <w:pPr>
        <w:autoSpaceDE w:val="0"/>
        <w:rPr>
          <w:rFonts w:asciiTheme="minorHAnsi" w:hAnsiTheme="minorHAnsi"/>
          <w:sz w:val="22"/>
          <w:szCs w:val="22"/>
        </w:rPr>
      </w:pPr>
    </w:p>
    <w:p w:rsidR="00836ED7" w:rsidRDefault="00E43CF8" w:rsidP="008B7FC1">
      <w:pPr>
        <w:autoSpaceDE w:val="0"/>
        <w:rPr>
          <w:rFonts w:asciiTheme="minorHAnsi" w:hAnsiTheme="minorHAnsi"/>
          <w:sz w:val="22"/>
          <w:szCs w:val="22"/>
        </w:rPr>
      </w:pPr>
      <w:r w:rsidRPr="008B7FC1">
        <w:rPr>
          <w:rFonts w:asciiTheme="minorHAnsi" w:hAnsiTheme="minorHAnsi"/>
          <w:b/>
          <w:sz w:val="22"/>
          <w:szCs w:val="22"/>
        </w:rPr>
        <w:lastRenderedPageBreak/>
        <w:t>Collaboration interne :</w:t>
      </w:r>
      <w:r w:rsidR="009E11E5">
        <w:rPr>
          <w:rFonts w:asciiTheme="minorHAnsi" w:hAnsiTheme="minorHAnsi"/>
          <w:b/>
          <w:sz w:val="22"/>
          <w:szCs w:val="22"/>
        </w:rPr>
        <w:t xml:space="preserve"> </w:t>
      </w:r>
      <w:r w:rsidR="009E11E5" w:rsidRPr="009E11E5">
        <w:rPr>
          <w:rFonts w:asciiTheme="minorHAnsi" w:hAnsiTheme="minorHAnsi"/>
          <w:sz w:val="22"/>
          <w:szCs w:val="22"/>
        </w:rPr>
        <w:t>Prise en charge des pathologies ORL pédiatriques</w:t>
      </w:r>
      <w:r w:rsidR="00836ED7">
        <w:rPr>
          <w:rFonts w:asciiTheme="minorHAnsi" w:hAnsiTheme="minorHAnsi"/>
          <w:sz w:val="22"/>
          <w:szCs w:val="22"/>
        </w:rPr>
        <w:t xml:space="preserve"> (surdité de l’enfant, laryngologie complexe)</w:t>
      </w:r>
      <w:r w:rsidR="009E11E5" w:rsidRPr="009E11E5">
        <w:rPr>
          <w:rFonts w:asciiTheme="minorHAnsi" w:hAnsiTheme="minorHAnsi"/>
          <w:sz w:val="22"/>
          <w:szCs w:val="22"/>
        </w:rPr>
        <w:t xml:space="preserve"> </w:t>
      </w:r>
      <w:r w:rsidR="00836ED7">
        <w:rPr>
          <w:rFonts w:asciiTheme="minorHAnsi" w:hAnsiTheme="minorHAnsi"/>
          <w:sz w:val="22"/>
          <w:szCs w:val="22"/>
        </w:rPr>
        <w:t>avec l’équipe d’ORL pédiatrique.</w:t>
      </w:r>
    </w:p>
    <w:p w:rsidR="009E11E5" w:rsidRPr="00836ED7" w:rsidRDefault="00AC6796" w:rsidP="008B7FC1">
      <w:pPr>
        <w:autoSpaceDE w:val="0"/>
        <w:rPr>
          <w:rFonts w:asciiTheme="minorHAnsi" w:hAnsiTheme="minorHAnsi"/>
          <w:sz w:val="22"/>
          <w:szCs w:val="22"/>
        </w:rPr>
      </w:pPr>
      <w:r w:rsidRPr="00836ED7">
        <w:rPr>
          <w:rFonts w:asciiTheme="minorHAnsi" w:hAnsiTheme="minorHAnsi"/>
          <w:sz w:val="22"/>
          <w:szCs w:val="22"/>
        </w:rPr>
        <w:t>Le Praticien contractuel participera à un staff pédiatrique par semaine et un staff mensuel où le reste de l’équipe médicale ORL est convié pour discuter des cas les plus pertinents.</w:t>
      </w:r>
    </w:p>
    <w:p w:rsidR="009E11E5" w:rsidRPr="008B7FC1" w:rsidRDefault="009E11E5" w:rsidP="008B7FC1">
      <w:pPr>
        <w:autoSpaceDE w:val="0"/>
        <w:rPr>
          <w:rFonts w:asciiTheme="minorHAnsi" w:hAnsiTheme="minorHAnsi"/>
          <w:sz w:val="22"/>
          <w:szCs w:val="22"/>
        </w:rPr>
      </w:pPr>
    </w:p>
    <w:p w:rsidR="008B7FC1" w:rsidRDefault="00E43CF8" w:rsidP="008B7FC1">
      <w:pPr>
        <w:pStyle w:val="Paragraphedeliste"/>
        <w:numPr>
          <w:ilvl w:val="0"/>
          <w:numId w:val="8"/>
        </w:numPr>
        <w:autoSpaceDE w:val="0"/>
        <w:rPr>
          <w:rFonts w:asciiTheme="minorHAnsi" w:hAnsiTheme="minorHAnsi"/>
          <w:sz w:val="22"/>
          <w:szCs w:val="22"/>
        </w:rPr>
      </w:pPr>
      <w:r w:rsidRPr="008B7FC1">
        <w:rPr>
          <w:rFonts w:asciiTheme="minorHAnsi" w:hAnsiTheme="minorHAnsi"/>
          <w:sz w:val="22"/>
          <w:szCs w:val="22"/>
        </w:rPr>
        <w:t>Au sein de l’Unité :</w:t>
      </w:r>
    </w:p>
    <w:p w:rsidR="008B7FC1" w:rsidRDefault="00E43CF8" w:rsidP="008B7FC1">
      <w:pPr>
        <w:pStyle w:val="Paragraphedeliste"/>
        <w:numPr>
          <w:ilvl w:val="1"/>
          <w:numId w:val="8"/>
        </w:numPr>
        <w:autoSpaceDE w:val="0"/>
        <w:rPr>
          <w:rFonts w:asciiTheme="minorHAnsi" w:hAnsiTheme="minorHAnsi"/>
          <w:sz w:val="22"/>
          <w:szCs w:val="22"/>
        </w:rPr>
      </w:pPr>
      <w:r w:rsidRPr="008B7FC1">
        <w:rPr>
          <w:rFonts w:asciiTheme="minorHAnsi" w:hAnsiTheme="minorHAnsi"/>
          <w:sz w:val="22"/>
          <w:szCs w:val="22"/>
        </w:rPr>
        <w:t>Equipe paramédicale :</w:t>
      </w:r>
      <w:r w:rsidR="009E11E5">
        <w:rPr>
          <w:rFonts w:asciiTheme="minorHAnsi" w:hAnsiTheme="minorHAnsi"/>
          <w:sz w:val="22"/>
          <w:szCs w:val="22"/>
        </w:rPr>
        <w:t xml:space="preserve"> Collaboration avec les orthophonistes, les a</w:t>
      </w:r>
      <w:r w:rsidR="009B2FBE">
        <w:rPr>
          <w:rFonts w:asciiTheme="minorHAnsi" w:hAnsiTheme="minorHAnsi"/>
          <w:sz w:val="22"/>
          <w:szCs w:val="22"/>
        </w:rPr>
        <w:t>udioprothésistes, la psychologue</w:t>
      </w:r>
      <w:r w:rsidR="009E11E5">
        <w:rPr>
          <w:rFonts w:asciiTheme="minorHAnsi" w:hAnsiTheme="minorHAnsi"/>
          <w:sz w:val="22"/>
          <w:szCs w:val="22"/>
        </w:rPr>
        <w:t xml:space="preserve"> et les infirmières formées en audiométrie de l’enfant pour la prise en charge des enfants déficients auditifs.</w:t>
      </w:r>
    </w:p>
    <w:p w:rsidR="008B7FC1" w:rsidRDefault="009E11E5" w:rsidP="008B7FC1">
      <w:pPr>
        <w:pStyle w:val="Paragraphedeliste"/>
        <w:numPr>
          <w:ilvl w:val="0"/>
          <w:numId w:val="8"/>
        </w:numPr>
        <w:autoSpaceDE w:val="0"/>
        <w:rPr>
          <w:rFonts w:asciiTheme="minorHAnsi" w:hAnsiTheme="minorHAnsi"/>
          <w:sz w:val="22"/>
          <w:szCs w:val="22"/>
        </w:rPr>
      </w:pPr>
      <w:r>
        <w:rPr>
          <w:rFonts w:asciiTheme="minorHAnsi" w:hAnsiTheme="minorHAnsi"/>
          <w:sz w:val="22"/>
          <w:szCs w:val="22"/>
        </w:rPr>
        <w:t xml:space="preserve">Au sein du Pôle Couple-Enfant : </w:t>
      </w:r>
      <w:r w:rsidR="005B0EF0">
        <w:rPr>
          <w:rFonts w:asciiTheme="minorHAnsi" w:hAnsiTheme="minorHAnsi"/>
          <w:sz w:val="22"/>
          <w:szCs w:val="22"/>
        </w:rPr>
        <w:t>l’équipe donne des avis et prend en charge</w:t>
      </w:r>
      <w:r>
        <w:rPr>
          <w:rFonts w:asciiTheme="minorHAnsi" w:hAnsiTheme="minorHAnsi"/>
          <w:sz w:val="22"/>
          <w:szCs w:val="22"/>
        </w:rPr>
        <w:t xml:space="preserve"> des enfants présentant des pathologies ORL : aux urgences, en réanimation pédiatrique, et néo-natale, en pédiatrie polyvalente, en oncologie pédiatrique, en médecine physique et réadaptation…</w:t>
      </w:r>
    </w:p>
    <w:p w:rsidR="009E11E5" w:rsidRDefault="009E11E5" w:rsidP="009E11E5">
      <w:pPr>
        <w:pStyle w:val="Paragraphedeliste"/>
        <w:autoSpaceDE w:val="0"/>
        <w:ind w:left="720"/>
        <w:rPr>
          <w:rFonts w:asciiTheme="minorHAnsi" w:hAnsiTheme="minorHAnsi"/>
          <w:sz w:val="22"/>
          <w:szCs w:val="22"/>
        </w:rPr>
      </w:pPr>
    </w:p>
    <w:p w:rsidR="009E11E5" w:rsidRDefault="009E11E5" w:rsidP="008B7FC1">
      <w:pPr>
        <w:pStyle w:val="Paragraphedeliste"/>
        <w:numPr>
          <w:ilvl w:val="0"/>
          <w:numId w:val="8"/>
        </w:numPr>
        <w:autoSpaceDE w:val="0"/>
        <w:rPr>
          <w:rFonts w:asciiTheme="minorHAnsi" w:hAnsiTheme="minorHAnsi"/>
          <w:sz w:val="22"/>
          <w:szCs w:val="22"/>
        </w:rPr>
      </w:pPr>
      <w:r>
        <w:rPr>
          <w:rFonts w:asciiTheme="minorHAnsi" w:hAnsiTheme="minorHAnsi"/>
          <w:sz w:val="22"/>
          <w:szCs w:val="22"/>
        </w:rPr>
        <w:t>Au sein du Pôle PALCROS : Pour la prise en charge des pathologies non tumorales des glandes salivaires</w:t>
      </w:r>
      <w:r w:rsidR="003C2BE7">
        <w:rPr>
          <w:rFonts w:asciiTheme="minorHAnsi" w:hAnsiTheme="minorHAnsi"/>
          <w:sz w:val="22"/>
          <w:szCs w:val="22"/>
        </w:rPr>
        <w:t>.</w:t>
      </w:r>
    </w:p>
    <w:p w:rsidR="009E11E5" w:rsidRPr="009E11E5" w:rsidRDefault="009E11E5" w:rsidP="009E11E5">
      <w:pPr>
        <w:pStyle w:val="Paragraphedeliste"/>
        <w:rPr>
          <w:rFonts w:asciiTheme="minorHAnsi" w:hAnsiTheme="minorHAnsi"/>
          <w:sz w:val="22"/>
          <w:szCs w:val="22"/>
        </w:rPr>
      </w:pPr>
    </w:p>
    <w:p w:rsidR="00E43CF8" w:rsidRPr="008B7FC1" w:rsidRDefault="00E43CF8" w:rsidP="008B7FC1">
      <w:pPr>
        <w:autoSpaceDE w:val="0"/>
        <w:rPr>
          <w:rFonts w:asciiTheme="minorHAnsi" w:hAnsiTheme="minorHAnsi"/>
          <w:sz w:val="22"/>
          <w:szCs w:val="22"/>
        </w:rPr>
      </w:pPr>
      <w:r w:rsidRPr="008B7FC1">
        <w:rPr>
          <w:rFonts w:asciiTheme="minorHAnsi" w:hAnsiTheme="minorHAnsi"/>
          <w:b/>
          <w:sz w:val="22"/>
          <w:szCs w:val="22"/>
        </w:rPr>
        <w:t>Collaboration externe :</w:t>
      </w:r>
    </w:p>
    <w:p w:rsidR="008B7FC1" w:rsidRDefault="00E43CF8" w:rsidP="008B7FC1">
      <w:pPr>
        <w:pStyle w:val="Paragraphedeliste"/>
        <w:numPr>
          <w:ilvl w:val="0"/>
          <w:numId w:val="9"/>
        </w:numPr>
        <w:autoSpaceDE w:val="0"/>
        <w:rPr>
          <w:rFonts w:asciiTheme="minorHAnsi" w:hAnsiTheme="minorHAnsi"/>
          <w:sz w:val="22"/>
          <w:szCs w:val="22"/>
        </w:rPr>
      </w:pPr>
      <w:r w:rsidRPr="008B7FC1">
        <w:rPr>
          <w:rFonts w:asciiTheme="minorHAnsi" w:hAnsiTheme="minorHAnsi"/>
          <w:sz w:val="22"/>
          <w:szCs w:val="22"/>
        </w:rPr>
        <w:t>Autres établissements :</w:t>
      </w:r>
      <w:r w:rsidR="00514AC1">
        <w:rPr>
          <w:rFonts w:asciiTheme="minorHAnsi" w:hAnsiTheme="minorHAnsi"/>
          <w:sz w:val="22"/>
          <w:szCs w:val="22"/>
        </w:rPr>
        <w:t xml:space="preserve"> Le service collabore étroitement avec les ORL de ville, le CHMS, CHAG, les Hôpitaux du Léman</w:t>
      </w:r>
    </w:p>
    <w:p w:rsidR="00E43CF8" w:rsidRPr="005B0EF0" w:rsidRDefault="00E43CF8" w:rsidP="005B0EF0">
      <w:pPr>
        <w:pStyle w:val="Paragraphedeliste"/>
        <w:numPr>
          <w:ilvl w:val="0"/>
          <w:numId w:val="9"/>
        </w:numPr>
        <w:autoSpaceDE w:val="0"/>
        <w:rPr>
          <w:rFonts w:asciiTheme="minorHAnsi" w:hAnsiTheme="minorHAnsi" w:cs="Verdana"/>
          <w:sz w:val="22"/>
          <w:szCs w:val="22"/>
        </w:rPr>
      </w:pPr>
      <w:r w:rsidRPr="008B7FC1">
        <w:rPr>
          <w:rFonts w:asciiTheme="minorHAnsi" w:hAnsiTheme="minorHAnsi"/>
          <w:sz w:val="22"/>
          <w:szCs w:val="22"/>
        </w:rPr>
        <w:t>Les modalités particulières d’exercice :</w:t>
      </w:r>
      <w:r w:rsidR="00514AC1">
        <w:rPr>
          <w:rFonts w:asciiTheme="minorHAnsi" w:hAnsiTheme="minorHAnsi"/>
          <w:sz w:val="22"/>
          <w:szCs w:val="22"/>
        </w:rPr>
        <w:t xml:space="preserve"> Le service d’ORL pédiatrique du CHUGA prend en priorité en charge les enfants avec de lourds antécédents et les moins de 3 ans qui ne sont pas facilement pris en charge en ville (tous les moins de 1 an). </w:t>
      </w:r>
    </w:p>
    <w:p w:rsidR="005B0EF0" w:rsidRPr="008B7FC1" w:rsidRDefault="005B0EF0" w:rsidP="0076213D">
      <w:pPr>
        <w:pStyle w:val="Paragraphedeliste"/>
        <w:autoSpaceDE w:val="0"/>
        <w:ind w:left="720"/>
        <w:rPr>
          <w:rFonts w:asciiTheme="minorHAnsi" w:hAnsiTheme="minorHAnsi" w:cs="Verdana"/>
          <w:sz w:val="22"/>
          <w:szCs w:val="22"/>
        </w:rPr>
      </w:pPr>
    </w:p>
    <w:p w:rsidR="00E43CF8" w:rsidRPr="008B7FC1" w:rsidRDefault="00E43CF8"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color w:val="00B0F0"/>
          <w:sz w:val="22"/>
          <w:szCs w:val="22"/>
        </w:rPr>
      </w:pPr>
      <w:r w:rsidRPr="008B7FC1">
        <w:rPr>
          <w:rFonts w:asciiTheme="minorHAnsi" w:hAnsiTheme="minorHAnsi" w:cs="Verdana"/>
          <w:b/>
          <w:color w:val="00B0F0"/>
          <w:sz w:val="22"/>
          <w:szCs w:val="22"/>
        </w:rPr>
        <w:t>Missions principales du poste et objectifs</w:t>
      </w:r>
      <w:bookmarkStart w:id="0" w:name="_GoBack"/>
      <w:bookmarkEnd w:id="0"/>
    </w:p>
    <w:p w:rsidR="00E43CF8" w:rsidRPr="008B7FC1" w:rsidRDefault="00E43CF8" w:rsidP="008B7FC1">
      <w:pPr>
        <w:autoSpaceDE w:val="0"/>
        <w:rPr>
          <w:rFonts w:asciiTheme="minorHAnsi" w:hAnsiTheme="minorHAnsi" w:cs="Verdana"/>
          <w:sz w:val="22"/>
          <w:szCs w:val="22"/>
        </w:rPr>
      </w:pPr>
    </w:p>
    <w:p w:rsidR="00E43CF8" w:rsidRPr="008B7FC1" w:rsidRDefault="00E43CF8" w:rsidP="008B7FC1">
      <w:pPr>
        <w:autoSpaceDE w:val="0"/>
        <w:rPr>
          <w:rFonts w:asciiTheme="minorHAnsi" w:hAnsiTheme="minorHAnsi"/>
          <w:sz w:val="22"/>
          <w:szCs w:val="22"/>
        </w:rPr>
      </w:pPr>
      <w:r w:rsidRPr="008B7FC1">
        <w:rPr>
          <w:rFonts w:asciiTheme="minorHAnsi" w:hAnsiTheme="minorHAnsi"/>
          <w:i/>
          <w:sz w:val="22"/>
          <w:szCs w:val="22"/>
        </w:rPr>
        <w:t>Description des missions du poste et de ses finalités : présentation des différents domaines ; temps de formation à prévoir si besoin</w:t>
      </w:r>
    </w:p>
    <w:p w:rsidR="00E43CF8" w:rsidRPr="008B7FC1" w:rsidRDefault="00E43CF8" w:rsidP="008B7FC1">
      <w:pPr>
        <w:autoSpaceDE w:val="0"/>
        <w:rPr>
          <w:rFonts w:asciiTheme="minorHAnsi" w:hAnsiTheme="minorHAnsi"/>
          <w:sz w:val="22"/>
          <w:szCs w:val="22"/>
        </w:rPr>
      </w:pPr>
    </w:p>
    <w:p w:rsidR="00E43CF8" w:rsidRPr="008B7FC1" w:rsidRDefault="00E43CF8" w:rsidP="008B7FC1">
      <w:pPr>
        <w:autoSpaceDE w:val="0"/>
        <w:rPr>
          <w:rFonts w:asciiTheme="minorHAnsi" w:hAnsiTheme="minorHAnsi"/>
          <w:b/>
          <w:sz w:val="22"/>
          <w:szCs w:val="22"/>
        </w:rPr>
      </w:pPr>
      <w:r w:rsidRPr="008B7FC1">
        <w:rPr>
          <w:rFonts w:asciiTheme="minorHAnsi" w:hAnsiTheme="minorHAnsi"/>
          <w:b/>
          <w:sz w:val="22"/>
          <w:szCs w:val="22"/>
        </w:rPr>
        <w:t xml:space="preserve">Domaines d’activité : </w:t>
      </w:r>
      <w:r w:rsidR="001E5CF7" w:rsidRPr="008B7FC1">
        <w:rPr>
          <w:rFonts w:asciiTheme="minorHAnsi" w:hAnsiTheme="minorHAnsi"/>
          <w:b/>
          <w:sz w:val="22"/>
          <w:szCs w:val="22"/>
        </w:rPr>
        <w:t xml:space="preserve"> </w:t>
      </w:r>
    </w:p>
    <w:p w:rsidR="008B7FC1" w:rsidRDefault="007058E7"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ORL pédiatrique médicale et c</w:t>
      </w:r>
      <w:r w:rsidR="00514AC1">
        <w:rPr>
          <w:rFonts w:asciiTheme="minorHAnsi" w:hAnsiTheme="minorHAnsi"/>
          <w:sz w:val="22"/>
          <w:szCs w:val="22"/>
        </w:rPr>
        <w:t>hirurgicale : CEAE, surdité de l’enfant, otologie pédiatrique, malformations ORL de l’enfant (centre de référence des maladies rares), infections ORL, cancers ORL de l’enfant, pathologies des sinus, troubles respiratoires de l’enfant, troubles du sommeil de l’enfant, troubles de déglutition de l’enfant…</w:t>
      </w:r>
    </w:p>
    <w:p w:rsidR="009B59F8"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Prise en charge du bavage</w:t>
      </w:r>
    </w:p>
    <w:p w:rsidR="00514AC1" w:rsidRP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Réhabilitation de la paralysie faciale</w:t>
      </w:r>
    </w:p>
    <w:p w:rsidR="00E43CF8" w:rsidRPr="008B7FC1" w:rsidRDefault="00E43CF8" w:rsidP="008B7FC1">
      <w:pPr>
        <w:autoSpaceDE w:val="0"/>
        <w:rPr>
          <w:rFonts w:asciiTheme="minorHAnsi" w:hAnsiTheme="minorHAnsi"/>
          <w:sz w:val="22"/>
          <w:szCs w:val="22"/>
        </w:rPr>
      </w:pPr>
    </w:p>
    <w:p w:rsidR="00E43CF8" w:rsidRPr="008B7FC1" w:rsidRDefault="00E43CF8" w:rsidP="008B7FC1">
      <w:pPr>
        <w:autoSpaceDE w:val="0"/>
        <w:rPr>
          <w:rFonts w:asciiTheme="minorHAnsi" w:hAnsiTheme="minorHAnsi"/>
          <w:b/>
          <w:sz w:val="22"/>
          <w:szCs w:val="22"/>
        </w:rPr>
      </w:pPr>
      <w:r w:rsidRPr="008B7FC1">
        <w:rPr>
          <w:rFonts w:asciiTheme="minorHAnsi" w:hAnsiTheme="minorHAnsi"/>
          <w:b/>
          <w:sz w:val="22"/>
          <w:szCs w:val="22"/>
        </w:rPr>
        <w:t>Objectif principal :</w:t>
      </w:r>
    </w:p>
    <w:p w:rsid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Nous sommes à présent redevenus une référence en ORL pédiatrique pour les hôpitaux et cliniques de la région. Il n’y a plus de transfert de patient vers un autre CHU.</w:t>
      </w:r>
    </w:p>
    <w:p w:rsid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L’activité est en perpétuelle augmentation e</w:t>
      </w:r>
      <w:r w:rsidR="007058E7">
        <w:rPr>
          <w:rFonts w:asciiTheme="minorHAnsi" w:hAnsiTheme="minorHAnsi"/>
          <w:sz w:val="22"/>
          <w:szCs w:val="22"/>
        </w:rPr>
        <w:t>t</w:t>
      </w:r>
      <w:r>
        <w:rPr>
          <w:rFonts w:asciiTheme="minorHAnsi" w:hAnsiTheme="minorHAnsi"/>
          <w:sz w:val="22"/>
          <w:szCs w:val="22"/>
        </w:rPr>
        <w:t xml:space="preserve"> ce d’autant plus depuis l’arrivée d’un assistant depuis novembre 2019.</w:t>
      </w:r>
    </w:p>
    <w:p w:rsidR="0072773F" w:rsidRP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L’objectif principal est de poursuivre et consolider cette activité au CHU Grenoble Alpes</w:t>
      </w:r>
    </w:p>
    <w:p w:rsidR="00E43CF8" w:rsidRPr="008B7FC1" w:rsidRDefault="001E5CF7" w:rsidP="008B7FC1">
      <w:pPr>
        <w:autoSpaceDE w:val="0"/>
        <w:rPr>
          <w:rFonts w:asciiTheme="minorHAnsi" w:hAnsiTheme="minorHAnsi"/>
          <w:sz w:val="22"/>
          <w:szCs w:val="22"/>
        </w:rPr>
      </w:pPr>
      <w:r w:rsidRPr="008B7FC1">
        <w:rPr>
          <w:rFonts w:asciiTheme="minorHAnsi" w:hAnsiTheme="minorHAnsi"/>
          <w:b/>
          <w:sz w:val="22"/>
          <w:szCs w:val="22"/>
        </w:rPr>
        <w:tab/>
      </w:r>
    </w:p>
    <w:p w:rsidR="00E43CF8" w:rsidRPr="008B7FC1" w:rsidRDefault="00E43CF8" w:rsidP="008B7FC1">
      <w:pPr>
        <w:autoSpaceDE w:val="0"/>
        <w:rPr>
          <w:rFonts w:asciiTheme="minorHAnsi" w:hAnsiTheme="minorHAnsi"/>
          <w:sz w:val="22"/>
          <w:szCs w:val="22"/>
        </w:rPr>
      </w:pPr>
      <w:r w:rsidRPr="008B7FC1">
        <w:rPr>
          <w:rFonts w:asciiTheme="minorHAnsi" w:hAnsiTheme="minorHAnsi"/>
          <w:b/>
          <w:sz w:val="22"/>
          <w:szCs w:val="22"/>
        </w:rPr>
        <w:t>Missions :</w:t>
      </w:r>
    </w:p>
    <w:p w:rsid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Clinique : prise en charge des pathologies des voies aérodigestives supérieures/otologiques/sinusiennes pédiatriques</w:t>
      </w:r>
    </w:p>
    <w:p w:rsid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Prise en charge du bavage</w:t>
      </w:r>
    </w:p>
    <w:p w:rsid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Prise en charge conjointe des paralysies faciales (séquelles de chirurgie ORL ou spontanée)</w:t>
      </w:r>
    </w:p>
    <w:p w:rsidR="005B0EF0" w:rsidRPr="005B0EF0" w:rsidRDefault="00514AC1" w:rsidP="005B0EF0">
      <w:pPr>
        <w:pStyle w:val="Paragraphedeliste"/>
        <w:numPr>
          <w:ilvl w:val="0"/>
          <w:numId w:val="11"/>
        </w:numPr>
        <w:autoSpaceDE w:val="0"/>
        <w:rPr>
          <w:rFonts w:asciiTheme="minorHAnsi" w:hAnsiTheme="minorHAnsi"/>
          <w:sz w:val="22"/>
          <w:szCs w:val="22"/>
        </w:rPr>
      </w:pPr>
      <w:r w:rsidRPr="005B0EF0">
        <w:rPr>
          <w:rFonts w:asciiTheme="minorHAnsi" w:hAnsiTheme="minorHAnsi"/>
          <w:sz w:val="22"/>
          <w:szCs w:val="22"/>
        </w:rPr>
        <w:t>Enseignement : Participation à l’enseignement des internes et des étudiants en médecine ainsi qu’aux enseignements post-universitaires de la spécialité</w:t>
      </w:r>
      <w:r w:rsidR="00D95285" w:rsidRPr="005B0EF0">
        <w:rPr>
          <w:rFonts w:asciiTheme="minorHAnsi" w:hAnsiTheme="minorHAnsi"/>
          <w:sz w:val="22"/>
          <w:szCs w:val="22"/>
        </w:rPr>
        <w:t xml:space="preserve"> </w:t>
      </w:r>
    </w:p>
    <w:p w:rsidR="005B0EF0" w:rsidRDefault="005B0EF0" w:rsidP="005B0EF0">
      <w:pPr>
        <w:pStyle w:val="Paragraphedeliste"/>
        <w:autoSpaceDE w:val="0"/>
        <w:ind w:left="720"/>
        <w:rPr>
          <w:rFonts w:asciiTheme="minorHAnsi" w:hAnsiTheme="minorHAnsi"/>
          <w:sz w:val="22"/>
          <w:szCs w:val="22"/>
        </w:rPr>
      </w:pPr>
    </w:p>
    <w:p w:rsidR="00E43CF8" w:rsidRPr="008B7FC1" w:rsidRDefault="00E43CF8" w:rsidP="005B0EF0">
      <w:pPr>
        <w:pStyle w:val="Paragraphedeliste"/>
        <w:numPr>
          <w:ilvl w:val="0"/>
          <w:numId w:val="11"/>
        </w:numPr>
        <w:autoSpaceDE w:val="0"/>
        <w:rPr>
          <w:rFonts w:asciiTheme="minorHAnsi" w:hAnsiTheme="minorHAnsi"/>
          <w:sz w:val="22"/>
          <w:szCs w:val="22"/>
        </w:rPr>
      </w:pPr>
      <w:r w:rsidRPr="008B7FC1">
        <w:rPr>
          <w:rFonts w:asciiTheme="minorHAnsi" w:hAnsiTheme="minorHAnsi"/>
          <w:b/>
          <w:sz w:val="22"/>
          <w:szCs w:val="22"/>
        </w:rPr>
        <w:t>Activités et tâches relatives au poste :</w:t>
      </w:r>
    </w:p>
    <w:p w:rsid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Consultations programmées et urgentes</w:t>
      </w:r>
    </w:p>
    <w:p w:rsidR="008B7F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Hospitalisation en service conventionnel</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Avis spécialisés, urgences-réanimation-néonatologie-oncologie pédiatrique</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Activité chirurgicale programmée et urgente</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lastRenderedPageBreak/>
        <w:t>Prise en charge des pathologies les plus complexes des voies aériennes (sténose laryngée et trachéale, trachéobronchomalacie, paralysie des cordes vocales, laryngomalacie, pathologies tumorales obstructives des voies aériennes,…)</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Chirurgie reconstructrice au laser par voie transorale</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Chirurgie de l’apnée du sommeil et endoscopie du sommeil</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Réalisation des intubations/extubations difficiles</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Réhabilitation auditive et Implantation cochléaire de l’enfant</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Prise en charge du bavage de l’adulte (injection de toxine botulique sous contrôle échographique)</w:t>
      </w:r>
    </w:p>
    <w:p w:rsidR="00514AC1" w:rsidRDefault="00514AC1" w:rsidP="008B7FC1">
      <w:pPr>
        <w:pStyle w:val="Paragraphedeliste"/>
        <w:numPr>
          <w:ilvl w:val="0"/>
          <w:numId w:val="11"/>
        </w:numPr>
        <w:autoSpaceDE w:val="0"/>
        <w:rPr>
          <w:rFonts w:asciiTheme="minorHAnsi" w:hAnsiTheme="minorHAnsi"/>
          <w:sz w:val="22"/>
          <w:szCs w:val="22"/>
        </w:rPr>
      </w:pPr>
      <w:r>
        <w:rPr>
          <w:rFonts w:asciiTheme="minorHAnsi" w:hAnsiTheme="minorHAnsi"/>
          <w:sz w:val="22"/>
          <w:szCs w:val="22"/>
        </w:rPr>
        <w:t>Réhabilitation de la paralysie faciale (injection de toxine botulique)</w:t>
      </w:r>
    </w:p>
    <w:p w:rsidR="00E43CF8" w:rsidRPr="008B7FC1" w:rsidRDefault="00514AC1" w:rsidP="00564422">
      <w:pPr>
        <w:pStyle w:val="Paragraphedeliste"/>
        <w:numPr>
          <w:ilvl w:val="0"/>
          <w:numId w:val="11"/>
        </w:numPr>
        <w:autoSpaceDE w:val="0"/>
        <w:rPr>
          <w:rFonts w:asciiTheme="minorHAnsi" w:hAnsiTheme="minorHAnsi"/>
          <w:sz w:val="22"/>
          <w:szCs w:val="22"/>
        </w:rPr>
      </w:pPr>
      <w:r w:rsidRPr="00564422">
        <w:rPr>
          <w:rFonts w:asciiTheme="minorHAnsi" w:hAnsiTheme="minorHAnsi"/>
          <w:sz w:val="22"/>
          <w:szCs w:val="22"/>
        </w:rPr>
        <w:t>Participation au tableau des astreintes des seniors en ORL</w:t>
      </w:r>
    </w:p>
    <w:p w:rsidR="00564422" w:rsidRDefault="00564422" w:rsidP="008B7FC1">
      <w:pPr>
        <w:autoSpaceDE w:val="0"/>
        <w:rPr>
          <w:rFonts w:asciiTheme="minorHAnsi" w:hAnsiTheme="minorHAnsi"/>
          <w:b/>
          <w:sz w:val="22"/>
          <w:szCs w:val="22"/>
        </w:rPr>
      </w:pPr>
    </w:p>
    <w:p w:rsidR="00E43CF8" w:rsidRPr="008B7FC1" w:rsidRDefault="00E43CF8" w:rsidP="008B7FC1">
      <w:pPr>
        <w:autoSpaceDE w:val="0"/>
        <w:rPr>
          <w:rFonts w:asciiTheme="minorHAnsi" w:hAnsiTheme="minorHAnsi"/>
          <w:b/>
          <w:sz w:val="22"/>
          <w:szCs w:val="22"/>
        </w:rPr>
      </w:pPr>
      <w:r w:rsidRPr="008B7FC1">
        <w:rPr>
          <w:rFonts w:asciiTheme="minorHAnsi" w:hAnsiTheme="minorHAnsi"/>
          <w:b/>
          <w:sz w:val="22"/>
          <w:szCs w:val="22"/>
        </w:rPr>
        <w:t>Participation à la continuité des soins et éléments de condition de travail :</w:t>
      </w:r>
    </w:p>
    <w:p w:rsidR="00E43CF8" w:rsidRPr="005949BF" w:rsidRDefault="00664C10" w:rsidP="005949BF">
      <w:pPr>
        <w:pStyle w:val="Paragraphedeliste"/>
        <w:numPr>
          <w:ilvl w:val="0"/>
          <w:numId w:val="11"/>
        </w:numPr>
        <w:autoSpaceDE w:val="0"/>
        <w:rPr>
          <w:rFonts w:asciiTheme="minorHAnsi" w:hAnsiTheme="minorHAnsi"/>
          <w:sz w:val="22"/>
          <w:szCs w:val="22"/>
        </w:rPr>
      </w:pPr>
      <w:r>
        <w:rPr>
          <w:rFonts w:asciiTheme="minorHAnsi" w:hAnsiTheme="minorHAnsi"/>
          <w:sz w:val="22"/>
          <w:szCs w:val="22"/>
        </w:rPr>
        <w:t>Astreintes opérationnelles</w:t>
      </w:r>
    </w:p>
    <w:p w:rsidR="00E43CF8" w:rsidRDefault="00664C10" w:rsidP="005949BF">
      <w:pPr>
        <w:pStyle w:val="Paragraphedeliste"/>
        <w:numPr>
          <w:ilvl w:val="0"/>
          <w:numId w:val="11"/>
        </w:numPr>
        <w:autoSpaceDE w:val="0"/>
        <w:rPr>
          <w:rFonts w:asciiTheme="minorHAnsi" w:hAnsiTheme="minorHAnsi"/>
          <w:sz w:val="22"/>
          <w:szCs w:val="22"/>
        </w:rPr>
      </w:pPr>
      <w:r>
        <w:rPr>
          <w:rFonts w:asciiTheme="minorHAnsi" w:hAnsiTheme="minorHAnsi"/>
          <w:sz w:val="22"/>
          <w:szCs w:val="22"/>
        </w:rPr>
        <w:t>Prise en charge des patients hospitalisés opérés dans le cadre de la spécialité d’ORL pédiatrique</w:t>
      </w:r>
    </w:p>
    <w:p w:rsidR="00E43CF8" w:rsidRPr="008B7FC1" w:rsidRDefault="00E43CF8" w:rsidP="008B7FC1">
      <w:pPr>
        <w:autoSpaceDE w:val="0"/>
        <w:rPr>
          <w:rFonts w:asciiTheme="minorHAnsi" w:hAnsiTheme="minorHAnsi"/>
          <w:sz w:val="22"/>
          <w:szCs w:val="22"/>
        </w:rPr>
      </w:pPr>
    </w:p>
    <w:p w:rsidR="00E43CF8" w:rsidRPr="008B7FC1" w:rsidRDefault="00E43CF8"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b/>
          <w:color w:val="00B0F0"/>
          <w:sz w:val="22"/>
          <w:szCs w:val="22"/>
        </w:rPr>
      </w:pPr>
      <w:r w:rsidRPr="008B7FC1">
        <w:rPr>
          <w:rFonts w:asciiTheme="minorHAnsi" w:hAnsiTheme="minorHAnsi" w:cs="Verdana"/>
          <w:b/>
          <w:color w:val="00B0F0"/>
          <w:sz w:val="22"/>
          <w:szCs w:val="22"/>
        </w:rPr>
        <w:t>Formation et compétences requises pour ce poste </w:t>
      </w:r>
    </w:p>
    <w:p w:rsidR="00E43CF8" w:rsidRDefault="00E43CF8" w:rsidP="008B7FC1">
      <w:pPr>
        <w:autoSpaceDE w:val="0"/>
        <w:rPr>
          <w:rFonts w:asciiTheme="minorHAnsi" w:hAnsiTheme="minorHAnsi" w:cs="Verdana"/>
          <w:i/>
          <w:sz w:val="22"/>
          <w:szCs w:val="22"/>
        </w:rPr>
      </w:pPr>
    </w:p>
    <w:p w:rsidR="009E0F59" w:rsidRDefault="00564422" w:rsidP="008B7FC1">
      <w:pPr>
        <w:autoSpaceDE w:val="0"/>
        <w:rPr>
          <w:rFonts w:asciiTheme="minorHAnsi" w:hAnsiTheme="minorHAnsi" w:cs="Verdana"/>
          <w:sz w:val="22"/>
          <w:szCs w:val="22"/>
        </w:rPr>
      </w:pPr>
      <w:r w:rsidRPr="00564422">
        <w:rPr>
          <w:rFonts w:asciiTheme="minorHAnsi" w:hAnsiTheme="minorHAnsi" w:cs="Verdana"/>
          <w:sz w:val="22"/>
          <w:szCs w:val="22"/>
        </w:rPr>
        <w:t>Formation et expérience en ORL pédiatrique</w:t>
      </w:r>
    </w:p>
    <w:p w:rsidR="00564422" w:rsidRPr="008B7FC1" w:rsidRDefault="00564422" w:rsidP="008B7FC1">
      <w:pPr>
        <w:autoSpaceDE w:val="0"/>
        <w:rPr>
          <w:rFonts w:asciiTheme="minorHAnsi" w:hAnsiTheme="minorHAnsi" w:cs="Verdana"/>
          <w:i/>
          <w:sz w:val="22"/>
          <w:szCs w:val="22"/>
        </w:rPr>
      </w:pPr>
    </w:p>
    <w:p w:rsidR="00E43CF8" w:rsidRPr="008B7FC1" w:rsidRDefault="00E43CF8" w:rsidP="008B7FC1">
      <w:pPr>
        <w:pBdr>
          <w:top w:val="single" w:sz="4" w:space="1" w:color="000000"/>
          <w:left w:val="single" w:sz="4" w:space="4" w:color="000000"/>
          <w:bottom w:val="single" w:sz="4" w:space="1" w:color="000000"/>
          <w:right w:val="single" w:sz="4" w:space="4" w:color="000000"/>
        </w:pBdr>
        <w:shd w:val="clear" w:color="auto" w:fill="D9D9D9"/>
        <w:autoSpaceDE w:val="0"/>
        <w:rPr>
          <w:rFonts w:asciiTheme="minorHAnsi" w:hAnsiTheme="minorHAnsi" w:cs="Verdana"/>
          <w:color w:val="00B0F0"/>
          <w:sz w:val="22"/>
          <w:szCs w:val="22"/>
        </w:rPr>
      </w:pPr>
      <w:r w:rsidRPr="008B7FC1">
        <w:rPr>
          <w:rFonts w:asciiTheme="minorHAnsi" w:hAnsiTheme="minorHAnsi" w:cs="Verdana"/>
          <w:b/>
          <w:color w:val="00B0F0"/>
          <w:sz w:val="22"/>
          <w:szCs w:val="22"/>
        </w:rPr>
        <w:t xml:space="preserve">Evolution prévisionnelle du poste </w:t>
      </w:r>
    </w:p>
    <w:p w:rsidR="00E43CF8" w:rsidRPr="008B7FC1" w:rsidRDefault="00E43CF8" w:rsidP="008B7FC1">
      <w:pPr>
        <w:rPr>
          <w:rFonts w:asciiTheme="minorHAnsi" w:hAnsiTheme="minorHAnsi" w:cs="Verdana"/>
          <w:sz w:val="22"/>
          <w:szCs w:val="22"/>
        </w:rPr>
      </w:pPr>
    </w:p>
    <w:p w:rsidR="00E43CF8" w:rsidRDefault="00564422" w:rsidP="008B7FC1">
      <w:pPr>
        <w:rPr>
          <w:rFonts w:asciiTheme="minorHAnsi" w:hAnsiTheme="minorHAnsi" w:cs="Verdana"/>
          <w:sz w:val="22"/>
          <w:szCs w:val="22"/>
        </w:rPr>
      </w:pPr>
      <w:r>
        <w:rPr>
          <w:rFonts w:asciiTheme="minorHAnsi" w:hAnsiTheme="minorHAnsi" w:cs="Verdana"/>
          <w:sz w:val="22"/>
          <w:szCs w:val="22"/>
        </w:rPr>
        <w:t>Possibilité d’évolution sur un poste de PH</w:t>
      </w:r>
    </w:p>
    <w:sectPr w:rsidR="00E43CF8" w:rsidSect="008B7FC1">
      <w:footerReference w:type="default" r:id="rId8"/>
      <w:pgSz w:w="11906" w:h="16838"/>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01" w:rsidRDefault="00623001" w:rsidP="008B7FC1">
      <w:r>
        <w:separator/>
      </w:r>
    </w:p>
  </w:endnote>
  <w:endnote w:type="continuationSeparator" w:id="0">
    <w:p w:rsidR="00623001" w:rsidRDefault="00623001" w:rsidP="008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629"/>
      <w:docPartObj>
        <w:docPartGallery w:val="Page Numbers (Bottom of Page)"/>
        <w:docPartUnique/>
      </w:docPartObj>
    </w:sdtPr>
    <w:sdtEndPr/>
    <w:sdtContent>
      <w:p w:rsidR="009E0F59" w:rsidRDefault="009E0F59" w:rsidP="009E0F59">
        <w:pPr>
          <w:pStyle w:val="Pieddepage"/>
          <w:jc w:val="right"/>
        </w:pPr>
        <w:r>
          <w:fldChar w:fldCharType="begin"/>
        </w:r>
        <w:r>
          <w:instrText>PAGE   \* MERGEFORMAT</w:instrText>
        </w:r>
        <w:r>
          <w:fldChar w:fldCharType="separate"/>
        </w:r>
        <w:r w:rsidR="00E03526">
          <w:rPr>
            <w:noProof/>
          </w:rPr>
          <w:t>3</w:t>
        </w:r>
        <w:r>
          <w:fldChar w:fldCharType="end"/>
        </w:r>
        <w:r>
          <w:t xml:space="preserve"> / 3</w:t>
        </w:r>
      </w:p>
    </w:sdtContent>
  </w:sdt>
  <w:p w:rsidR="008B7FC1" w:rsidRDefault="008B7F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01" w:rsidRDefault="00623001" w:rsidP="008B7FC1">
      <w:r>
        <w:separator/>
      </w:r>
    </w:p>
  </w:footnote>
  <w:footnote w:type="continuationSeparator" w:id="0">
    <w:p w:rsidR="00623001" w:rsidRDefault="00623001" w:rsidP="008B7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12D6574B"/>
    <w:multiLevelType w:val="hybridMultilevel"/>
    <w:tmpl w:val="459E50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75C7"/>
    <w:multiLevelType w:val="hybridMultilevel"/>
    <w:tmpl w:val="288CFA98"/>
    <w:lvl w:ilvl="0" w:tplc="040C0001">
      <w:start w:val="1"/>
      <w:numFmt w:val="bullet"/>
      <w:lvlText w:val=""/>
      <w:lvlJc w:val="left"/>
      <w:pPr>
        <w:ind w:left="720" w:hanging="360"/>
      </w:pPr>
      <w:rPr>
        <w:rFonts w:ascii="Symbol" w:hAnsi="Symbol" w:hint="default"/>
      </w:rPr>
    </w:lvl>
    <w:lvl w:ilvl="1" w:tplc="436CE5B6">
      <w:numFmt w:val="bullet"/>
      <w:lvlText w:val="•"/>
      <w:lvlJc w:val="left"/>
      <w:pPr>
        <w:ind w:left="1785" w:hanging="705"/>
      </w:pPr>
      <w:rPr>
        <w:rFonts w:ascii="Calibri" w:eastAsia="MS Mincho"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FE711F"/>
    <w:multiLevelType w:val="hybridMultilevel"/>
    <w:tmpl w:val="F1F03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4642C1"/>
    <w:multiLevelType w:val="hybridMultilevel"/>
    <w:tmpl w:val="9404CC54"/>
    <w:lvl w:ilvl="0" w:tplc="7F3EDBB6">
      <w:start w:val="38"/>
      <w:numFmt w:val="bullet"/>
      <w:lvlText w:val="-"/>
      <w:lvlJc w:val="left"/>
      <w:pPr>
        <w:ind w:left="1068" w:hanging="360"/>
      </w:pPr>
      <w:rPr>
        <w:rFonts w:ascii="Verdana" w:eastAsia="MS Mincho" w:hAnsi="Verdana" w:cs="Verdan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E53562D"/>
    <w:multiLevelType w:val="hybridMultilevel"/>
    <w:tmpl w:val="AC9C6940"/>
    <w:lvl w:ilvl="0" w:tplc="4A7CC908">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B3497F"/>
    <w:multiLevelType w:val="hybridMultilevel"/>
    <w:tmpl w:val="2A0EA7BA"/>
    <w:lvl w:ilvl="0" w:tplc="DA4E9FE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81346D"/>
    <w:multiLevelType w:val="hybridMultilevel"/>
    <w:tmpl w:val="86E69F1C"/>
    <w:lvl w:ilvl="0" w:tplc="F8AEEC0E">
      <w:numFmt w:val="bullet"/>
      <w:lvlText w:val="•"/>
      <w:lvlJc w:val="left"/>
      <w:pPr>
        <w:ind w:left="1065" w:hanging="705"/>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0B700A"/>
    <w:multiLevelType w:val="hybridMultilevel"/>
    <w:tmpl w:val="584CB166"/>
    <w:lvl w:ilvl="0" w:tplc="07D49BB8">
      <w:numFmt w:val="bullet"/>
      <w:lvlText w:val="•"/>
      <w:lvlJc w:val="left"/>
      <w:pPr>
        <w:ind w:left="1065" w:hanging="705"/>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336AD"/>
    <w:multiLevelType w:val="hybridMultilevel"/>
    <w:tmpl w:val="90ACC2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4464B"/>
    <w:multiLevelType w:val="hybridMultilevel"/>
    <w:tmpl w:val="E766B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8"/>
  </w:num>
  <w:num w:numId="6">
    <w:abstractNumId w:val="3"/>
  </w:num>
  <w:num w:numId="7">
    <w:abstractNumId w:val="9"/>
  </w:num>
  <w:num w:numId="8">
    <w:abstractNumId w:val="11"/>
  </w:num>
  <w:num w:numId="9">
    <w:abstractNumId w:val="1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27"/>
    <w:rsid w:val="000333A4"/>
    <w:rsid w:val="000937D8"/>
    <w:rsid w:val="000B6FCC"/>
    <w:rsid w:val="000C7FB5"/>
    <w:rsid w:val="00130B9A"/>
    <w:rsid w:val="00172B52"/>
    <w:rsid w:val="001D7616"/>
    <w:rsid w:val="001E5CF7"/>
    <w:rsid w:val="001F4546"/>
    <w:rsid w:val="00261756"/>
    <w:rsid w:val="00263549"/>
    <w:rsid w:val="00355579"/>
    <w:rsid w:val="003852C1"/>
    <w:rsid w:val="003C2BE7"/>
    <w:rsid w:val="00514AC1"/>
    <w:rsid w:val="005259D5"/>
    <w:rsid w:val="00564422"/>
    <w:rsid w:val="005949BF"/>
    <w:rsid w:val="005B0EF0"/>
    <w:rsid w:val="005F213E"/>
    <w:rsid w:val="005F7332"/>
    <w:rsid w:val="00602E86"/>
    <w:rsid w:val="00623001"/>
    <w:rsid w:val="00664C10"/>
    <w:rsid w:val="00682A8F"/>
    <w:rsid w:val="007058E7"/>
    <w:rsid w:val="0072773F"/>
    <w:rsid w:val="0076213D"/>
    <w:rsid w:val="00773D6E"/>
    <w:rsid w:val="00782557"/>
    <w:rsid w:val="007C530E"/>
    <w:rsid w:val="007C6865"/>
    <w:rsid w:val="0080199B"/>
    <w:rsid w:val="00812C86"/>
    <w:rsid w:val="008331AF"/>
    <w:rsid w:val="00836ED7"/>
    <w:rsid w:val="008B7FC1"/>
    <w:rsid w:val="008D5C91"/>
    <w:rsid w:val="00915DA7"/>
    <w:rsid w:val="009237ED"/>
    <w:rsid w:val="009B2FBE"/>
    <w:rsid w:val="009B59F8"/>
    <w:rsid w:val="009E0F59"/>
    <w:rsid w:val="009E11E5"/>
    <w:rsid w:val="00A3563A"/>
    <w:rsid w:val="00AC6796"/>
    <w:rsid w:val="00AE3931"/>
    <w:rsid w:val="00B14941"/>
    <w:rsid w:val="00B4197C"/>
    <w:rsid w:val="00B928E9"/>
    <w:rsid w:val="00BC7B5B"/>
    <w:rsid w:val="00BD0339"/>
    <w:rsid w:val="00C83896"/>
    <w:rsid w:val="00C967A1"/>
    <w:rsid w:val="00D93ABD"/>
    <w:rsid w:val="00D95285"/>
    <w:rsid w:val="00DC5E62"/>
    <w:rsid w:val="00DE25C3"/>
    <w:rsid w:val="00DF47B3"/>
    <w:rsid w:val="00E03526"/>
    <w:rsid w:val="00E37150"/>
    <w:rsid w:val="00E43CF8"/>
    <w:rsid w:val="00E83727"/>
    <w:rsid w:val="00E8506A"/>
    <w:rsid w:val="00E85CBB"/>
    <w:rsid w:val="00EB030F"/>
    <w:rsid w:val="00EF50CC"/>
    <w:rsid w:val="00F02E58"/>
    <w:rsid w:val="00FA7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5EB02F1-0B21-4AAA-859F-2515D5D1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sz w:val="24"/>
      <w:szCs w:val="24"/>
      <w:lang w:eastAsia="ar-SA"/>
    </w:rPr>
  </w:style>
  <w:style w:type="paragraph" w:styleId="Titre2">
    <w:name w:val="heading 2"/>
    <w:basedOn w:val="Normal"/>
    <w:next w:val="Normal"/>
    <w:qFormat/>
    <w:pPr>
      <w:keepNext/>
      <w:numPr>
        <w:ilvl w:val="1"/>
        <w:numId w:val="1"/>
      </w:numPr>
      <w:outlineLvl w:val="1"/>
    </w:pPr>
    <w:rPr>
      <w:rFonts w:eastAsia="Times New Roman"/>
      <w:szCs w:val="20"/>
    </w:rPr>
  </w:style>
  <w:style w:type="paragraph" w:styleId="Titre5">
    <w:name w:val="heading 5"/>
    <w:basedOn w:val="Normal"/>
    <w:next w:val="Normal"/>
    <w:qFormat/>
    <w:pPr>
      <w:keepNext/>
      <w:numPr>
        <w:ilvl w:val="4"/>
        <w:numId w:val="1"/>
      </w:numPr>
      <w:jc w:val="center"/>
      <w:outlineLvl w:val="4"/>
    </w:pPr>
    <w:rPr>
      <w:rFonts w:ascii="Arial" w:eastAsia="Times New Roman" w:hAnsi="Arial" w:cs="Arial"/>
      <w:b/>
      <w:sz w:val="20"/>
      <w:szCs w:val="20"/>
    </w:rPr>
  </w:style>
  <w:style w:type="paragraph" w:styleId="Titre6">
    <w:name w:val="heading 6"/>
    <w:basedOn w:val="Normal"/>
    <w:next w:val="Normal"/>
    <w:qFormat/>
    <w:pPr>
      <w:keepNext/>
      <w:numPr>
        <w:ilvl w:val="5"/>
        <w:numId w:val="1"/>
      </w:numPr>
      <w:jc w:val="center"/>
      <w:outlineLvl w:val="5"/>
    </w:pPr>
    <w:rPr>
      <w:rFonts w:eastAsia="Times New Roman"/>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color w:val="auto"/>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Policepardfaut1">
    <w:name w:val="Police par défaut1"/>
  </w:style>
  <w:style w:type="character" w:customStyle="1" w:styleId="Titre2Car">
    <w:name w:val="Titre 2 Car"/>
    <w:rPr>
      <w:rFonts w:eastAsia="Times New Roman"/>
      <w:sz w:val="24"/>
    </w:rPr>
  </w:style>
  <w:style w:type="character" w:customStyle="1" w:styleId="Titre5Car">
    <w:name w:val="Titre 5 Car"/>
    <w:rPr>
      <w:rFonts w:ascii="Arial" w:eastAsia="Times New Roman" w:hAnsi="Arial" w:cs="Arial"/>
      <w:b/>
    </w:rPr>
  </w:style>
  <w:style w:type="character" w:customStyle="1" w:styleId="Titre6Car">
    <w:name w:val="Titre 6 Car"/>
    <w:rPr>
      <w:rFonts w:eastAsia="Times New Roman"/>
      <w:b/>
      <w:sz w:val="32"/>
    </w:rPr>
  </w:style>
  <w:style w:type="character" w:customStyle="1" w:styleId="Corpsdetexte2Car">
    <w:name w:val="Corps de texte 2 Car"/>
    <w:rPr>
      <w:rFonts w:ascii="Arial" w:eastAsia="Times New Roman" w:hAnsi="Arial" w:cs="Arial"/>
    </w:rPr>
  </w:style>
  <w:style w:type="character" w:customStyle="1" w:styleId="Marquedecommentaire1">
    <w:name w:val="Marque de commentaire1"/>
    <w:rPr>
      <w:sz w:val="16"/>
      <w:szCs w:val="16"/>
    </w:rPr>
  </w:style>
  <w:style w:type="character" w:customStyle="1" w:styleId="CommentaireCar">
    <w:name w:val="Commentaire Car"/>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Default">
    <w:name w:val="Default"/>
    <w:pPr>
      <w:suppressAutoHyphens/>
      <w:autoSpaceDE w:val="0"/>
    </w:pPr>
    <w:rPr>
      <w:rFonts w:ascii="Arial" w:eastAsia="MS Mincho" w:hAnsi="Arial" w:cs="Arial"/>
      <w:color w:val="000000"/>
      <w:sz w:val="24"/>
      <w:szCs w:val="24"/>
      <w:lang w:eastAsia="ar-SA"/>
    </w:rPr>
  </w:style>
  <w:style w:type="paragraph" w:customStyle="1" w:styleId="Corpsdetexte21">
    <w:name w:val="Corps de texte 21"/>
    <w:basedOn w:val="Normal"/>
    <w:pPr>
      <w:jc w:val="center"/>
    </w:pPr>
    <w:rPr>
      <w:rFonts w:ascii="Arial" w:eastAsia="Times New Roman" w:hAnsi="Arial" w:cs="Arial"/>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customStyle="1" w:styleId="Paragraphedeliste1">
    <w:name w:val="Paragraphe de liste1"/>
    <w:basedOn w:val="Normal"/>
    <w:pPr>
      <w:spacing w:after="200"/>
      <w:ind w:left="720"/>
    </w:pPr>
  </w:style>
  <w:style w:type="paragraph" w:styleId="En-tte">
    <w:name w:val="header"/>
    <w:basedOn w:val="Normal"/>
    <w:link w:val="En-tteCar"/>
    <w:uiPriority w:val="99"/>
    <w:unhideWhenUsed/>
    <w:rsid w:val="008B7FC1"/>
    <w:pPr>
      <w:tabs>
        <w:tab w:val="center" w:pos="4536"/>
        <w:tab w:val="right" w:pos="9072"/>
      </w:tabs>
    </w:pPr>
  </w:style>
  <w:style w:type="character" w:customStyle="1" w:styleId="En-tteCar">
    <w:name w:val="En-tête Car"/>
    <w:basedOn w:val="Policepardfaut"/>
    <w:link w:val="En-tte"/>
    <w:uiPriority w:val="99"/>
    <w:rsid w:val="008B7FC1"/>
    <w:rPr>
      <w:rFonts w:eastAsia="MS Mincho"/>
      <w:sz w:val="24"/>
      <w:szCs w:val="24"/>
      <w:lang w:eastAsia="ar-SA"/>
    </w:rPr>
  </w:style>
  <w:style w:type="paragraph" w:styleId="Pieddepage">
    <w:name w:val="footer"/>
    <w:basedOn w:val="Normal"/>
    <w:link w:val="PieddepageCar"/>
    <w:uiPriority w:val="99"/>
    <w:unhideWhenUsed/>
    <w:rsid w:val="008B7FC1"/>
    <w:pPr>
      <w:tabs>
        <w:tab w:val="center" w:pos="4536"/>
        <w:tab w:val="right" w:pos="9072"/>
      </w:tabs>
    </w:pPr>
  </w:style>
  <w:style w:type="character" w:customStyle="1" w:styleId="PieddepageCar">
    <w:name w:val="Pied de page Car"/>
    <w:basedOn w:val="Policepardfaut"/>
    <w:link w:val="Pieddepage"/>
    <w:uiPriority w:val="99"/>
    <w:rsid w:val="008B7FC1"/>
    <w:rPr>
      <w:rFonts w:eastAsia="MS Minch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2279">
      <w:bodyDiv w:val="1"/>
      <w:marLeft w:val="0"/>
      <w:marRight w:val="0"/>
      <w:marTop w:val="0"/>
      <w:marBottom w:val="0"/>
      <w:divBdr>
        <w:top w:val="none" w:sz="0" w:space="0" w:color="auto"/>
        <w:left w:val="none" w:sz="0" w:space="0" w:color="auto"/>
        <w:bottom w:val="none" w:sz="0" w:space="0" w:color="auto"/>
        <w:right w:val="none" w:sz="0" w:space="0" w:color="auto"/>
      </w:divBdr>
      <w:divsChild>
        <w:div w:id="1296915233">
          <w:marLeft w:val="0"/>
          <w:marRight w:val="0"/>
          <w:marTop w:val="0"/>
          <w:marBottom w:val="0"/>
          <w:divBdr>
            <w:top w:val="none" w:sz="0" w:space="0" w:color="auto"/>
            <w:left w:val="none" w:sz="0" w:space="0" w:color="auto"/>
            <w:bottom w:val="none" w:sz="0" w:space="0" w:color="auto"/>
            <w:right w:val="none" w:sz="0" w:space="0" w:color="auto"/>
          </w:divBdr>
          <w:divsChild>
            <w:div w:id="1606496134">
              <w:marLeft w:val="0"/>
              <w:marRight w:val="0"/>
              <w:marTop w:val="0"/>
              <w:marBottom w:val="0"/>
              <w:divBdr>
                <w:top w:val="none" w:sz="0" w:space="0" w:color="auto"/>
                <w:left w:val="none" w:sz="0" w:space="0" w:color="auto"/>
                <w:bottom w:val="none" w:sz="0" w:space="0" w:color="auto"/>
                <w:right w:val="none" w:sz="0" w:space="0" w:color="auto"/>
              </w:divBdr>
              <w:divsChild>
                <w:div w:id="624507413">
                  <w:marLeft w:val="0"/>
                  <w:marRight w:val="0"/>
                  <w:marTop w:val="0"/>
                  <w:marBottom w:val="0"/>
                  <w:divBdr>
                    <w:top w:val="none" w:sz="0" w:space="0" w:color="auto"/>
                    <w:left w:val="none" w:sz="0" w:space="0" w:color="auto"/>
                    <w:bottom w:val="none" w:sz="0" w:space="0" w:color="auto"/>
                    <w:right w:val="none" w:sz="0" w:space="0" w:color="auto"/>
                  </w:divBdr>
                  <w:divsChild>
                    <w:div w:id="2125803110">
                      <w:marLeft w:val="0"/>
                      <w:marRight w:val="0"/>
                      <w:marTop w:val="0"/>
                      <w:marBottom w:val="0"/>
                      <w:divBdr>
                        <w:top w:val="none" w:sz="0" w:space="0" w:color="auto"/>
                        <w:left w:val="none" w:sz="0" w:space="0" w:color="auto"/>
                        <w:bottom w:val="none" w:sz="0" w:space="0" w:color="auto"/>
                        <w:right w:val="none" w:sz="0" w:space="0" w:color="auto"/>
                      </w:divBdr>
                      <w:divsChild>
                        <w:div w:id="2061516200">
                          <w:marLeft w:val="0"/>
                          <w:marRight w:val="0"/>
                          <w:marTop w:val="0"/>
                          <w:marBottom w:val="0"/>
                          <w:divBdr>
                            <w:top w:val="none" w:sz="0" w:space="0" w:color="auto"/>
                            <w:left w:val="none" w:sz="0" w:space="0" w:color="auto"/>
                            <w:bottom w:val="none" w:sz="0" w:space="0" w:color="auto"/>
                            <w:right w:val="none" w:sz="0" w:space="0" w:color="auto"/>
                          </w:divBdr>
                          <w:divsChild>
                            <w:div w:id="1206139407">
                              <w:marLeft w:val="0"/>
                              <w:marRight w:val="0"/>
                              <w:marTop w:val="0"/>
                              <w:marBottom w:val="0"/>
                              <w:divBdr>
                                <w:top w:val="none" w:sz="0" w:space="0" w:color="auto"/>
                                <w:left w:val="none" w:sz="0" w:space="0" w:color="auto"/>
                                <w:bottom w:val="none" w:sz="0" w:space="0" w:color="auto"/>
                                <w:right w:val="none" w:sz="0" w:space="0" w:color="auto"/>
                              </w:divBdr>
                              <w:divsChild>
                                <w:div w:id="2138138653">
                                  <w:marLeft w:val="0"/>
                                  <w:marRight w:val="0"/>
                                  <w:marTop w:val="0"/>
                                  <w:marBottom w:val="0"/>
                                  <w:divBdr>
                                    <w:top w:val="none" w:sz="0" w:space="0" w:color="auto"/>
                                    <w:left w:val="none" w:sz="0" w:space="0" w:color="auto"/>
                                    <w:bottom w:val="none" w:sz="0" w:space="0" w:color="auto"/>
                                    <w:right w:val="none" w:sz="0" w:space="0" w:color="auto"/>
                                  </w:divBdr>
                                  <w:divsChild>
                                    <w:div w:id="1834567164">
                                      <w:marLeft w:val="0"/>
                                      <w:marRight w:val="0"/>
                                      <w:marTop w:val="0"/>
                                      <w:marBottom w:val="0"/>
                                      <w:divBdr>
                                        <w:top w:val="none" w:sz="0" w:space="0" w:color="auto"/>
                                        <w:left w:val="none" w:sz="0" w:space="0" w:color="auto"/>
                                        <w:bottom w:val="none" w:sz="0" w:space="0" w:color="auto"/>
                                        <w:right w:val="none" w:sz="0" w:space="0" w:color="auto"/>
                                      </w:divBdr>
                                      <w:divsChild>
                                        <w:div w:id="990139651">
                                          <w:marLeft w:val="0"/>
                                          <w:marRight w:val="0"/>
                                          <w:marTop w:val="0"/>
                                          <w:marBottom w:val="0"/>
                                          <w:divBdr>
                                            <w:top w:val="none" w:sz="0" w:space="0" w:color="auto"/>
                                            <w:left w:val="none" w:sz="0" w:space="0" w:color="auto"/>
                                            <w:bottom w:val="none" w:sz="0" w:space="0" w:color="auto"/>
                                            <w:right w:val="none" w:sz="0" w:space="0" w:color="auto"/>
                                          </w:divBdr>
                                          <w:divsChild>
                                            <w:div w:id="1838298614">
                                              <w:marLeft w:val="0"/>
                                              <w:marRight w:val="0"/>
                                              <w:marTop w:val="0"/>
                                              <w:marBottom w:val="0"/>
                                              <w:divBdr>
                                                <w:top w:val="none" w:sz="0" w:space="0" w:color="auto"/>
                                                <w:left w:val="none" w:sz="0" w:space="0" w:color="auto"/>
                                                <w:bottom w:val="none" w:sz="0" w:space="0" w:color="auto"/>
                                                <w:right w:val="none" w:sz="0" w:space="0" w:color="auto"/>
                                              </w:divBdr>
                                              <w:divsChild>
                                                <w:div w:id="1685286309">
                                                  <w:marLeft w:val="0"/>
                                                  <w:marRight w:val="0"/>
                                                  <w:marTop w:val="0"/>
                                                  <w:marBottom w:val="0"/>
                                                  <w:divBdr>
                                                    <w:top w:val="none" w:sz="0" w:space="0" w:color="auto"/>
                                                    <w:left w:val="none" w:sz="0" w:space="0" w:color="auto"/>
                                                    <w:bottom w:val="none" w:sz="0" w:space="0" w:color="auto"/>
                                                    <w:right w:val="none" w:sz="0" w:space="0" w:color="auto"/>
                                                  </w:divBdr>
                                                  <w:divsChild>
                                                    <w:div w:id="1922831554">
                                                      <w:marLeft w:val="0"/>
                                                      <w:marRight w:val="0"/>
                                                      <w:marTop w:val="0"/>
                                                      <w:marBottom w:val="0"/>
                                                      <w:divBdr>
                                                        <w:top w:val="none" w:sz="0" w:space="0" w:color="auto"/>
                                                        <w:left w:val="none" w:sz="0" w:space="0" w:color="auto"/>
                                                        <w:bottom w:val="none" w:sz="0" w:space="0" w:color="auto"/>
                                                        <w:right w:val="none" w:sz="0" w:space="0" w:color="auto"/>
                                                      </w:divBdr>
                                                      <w:divsChild>
                                                        <w:div w:id="20858017">
                                                          <w:marLeft w:val="0"/>
                                                          <w:marRight w:val="0"/>
                                                          <w:marTop w:val="0"/>
                                                          <w:marBottom w:val="0"/>
                                                          <w:divBdr>
                                                            <w:top w:val="none" w:sz="0" w:space="0" w:color="auto"/>
                                                            <w:left w:val="none" w:sz="0" w:space="0" w:color="auto"/>
                                                            <w:bottom w:val="none" w:sz="0" w:space="0" w:color="auto"/>
                                                            <w:right w:val="none" w:sz="0" w:space="0" w:color="auto"/>
                                                          </w:divBdr>
                                                          <w:divsChild>
                                                            <w:div w:id="952981240">
                                                              <w:marLeft w:val="0"/>
                                                              <w:marRight w:val="0"/>
                                                              <w:marTop w:val="0"/>
                                                              <w:marBottom w:val="0"/>
                                                              <w:divBdr>
                                                                <w:top w:val="none" w:sz="0" w:space="0" w:color="auto"/>
                                                                <w:left w:val="none" w:sz="0" w:space="0" w:color="auto"/>
                                                                <w:bottom w:val="none" w:sz="0" w:space="0" w:color="auto"/>
                                                                <w:right w:val="none" w:sz="0" w:space="0" w:color="auto"/>
                                                              </w:divBdr>
                                                              <w:divsChild>
                                                                <w:div w:id="505828306">
                                                                  <w:marLeft w:val="0"/>
                                                                  <w:marRight w:val="0"/>
                                                                  <w:marTop w:val="0"/>
                                                                  <w:marBottom w:val="0"/>
                                                                  <w:divBdr>
                                                                    <w:top w:val="none" w:sz="0" w:space="0" w:color="auto"/>
                                                                    <w:left w:val="none" w:sz="0" w:space="0" w:color="auto"/>
                                                                    <w:bottom w:val="none" w:sz="0" w:space="0" w:color="auto"/>
                                                                    <w:right w:val="none" w:sz="0" w:space="0" w:color="auto"/>
                                                                  </w:divBdr>
                                                                  <w:divsChild>
                                                                    <w:div w:id="762651568">
                                                                      <w:marLeft w:val="0"/>
                                                                      <w:marRight w:val="0"/>
                                                                      <w:marTop w:val="0"/>
                                                                      <w:marBottom w:val="0"/>
                                                                      <w:divBdr>
                                                                        <w:top w:val="none" w:sz="0" w:space="0" w:color="auto"/>
                                                                        <w:left w:val="none" w:sz="0" w:space="0" w:color="auto"/>
                                                                        <w:bottom w:val="none" w:sz="0" w:space="0" w:color="auto"/>
                                                                        <w:right w:val="none" w:sz="0" w:space="0" w:color="auto"/>
                                                                      </w:divBdr>
                                                                      <w:divsChild>
                                                                        <w:div w:id="1889342039">
                                                                          <w:marLeft w:val="0"/>
                                                                          <w:marRight w:val="0"/>
                                                                          <w:marTop w:val="0"/>
                                                                          <w:marBottom w:val="0"/>
                                                                          <w:divBdr>
                                                                            <w:top w:val="none" w:sz="0" w:space="0" w:color="auto"/>
                                                                            <w:left w:val="none" w:sz="0" w:space="0" w:color="auto"/>
                                                                            <w:bottom w:val="none" w:sz="0" w:space="0" w:color="auto"/>
                                                                            <w:right w:val="none" w:sz="0" w:space="0" w:color="auto"/>
                                                                          </w:divBdr>
                                                                          <w:divsChild>
                                                                            <w:div w:id="1745176133">
                                                                              <w:marLeft w:val="0"/>
                                                                              <w:marRight w:val="0"/>
                                                                              <w:marTop w:val="0"/>
                                                                              <w:marBottom w:val="0"/>
                                                                              <w:divBdr>
                                                                                <w:top w:val="none" w:sz="0" w:space="0" w:color="auto"/>
                                                                                <w:left w:val="none" w:sz="0" w:space="0" w:color="auto"/>
                                                                                <w:bottom w:val="none" w:sz="0" w:space="0" w:color="auto"/>
                                                                                <w:right w:val="none" w:sz="0" w:space="0" w:color="auto"/>
                                                                              </w:divBdr>
                                                                              <w:divsChild>
                                                                                <w:div w:id="1248884850">
                                                                                  <w:marLeft w:val="0"/>
                                                                                  <w:marRight w:val="0"/>
                                                                                  <w:marTop w:val="0"/>
                                                                                  <w:marBottom w:val="0"/>
                                                                                  <w:divBdr>
                                                                                    <w:top w:val="none" w:sz="0" w:space="0" w:color="auto"/>
                                                                                    <w:left w:val="none" w:sz="0" w:space="0" w:color="auto"/>
                                                                                    <w:bottom w:val="none" w:sz="0" w:space="0" w:color="auto"/>
                                                                                    <w:right w:val="none" w:sz="0" w:space="0" w:color="auto"/>
                                                                                  </w:divBdr>
                                                                                  <w:divsChild>
                                                                                    <w:div w:id="831794244">
                                                                                      <w:marLeft w:val="0"/>
                                                                                      <w:marRight w:val="0"/>
                                                                                      <w:marTop w:val="0"/>
                                                                                      <w:marBottom w:val="0"/>
                                                                                      <w:divBdr>
                                                                                        <w:top w:val="none" w:sz="0" w:space="0" w:color="auto"/>
                                                                                        <w:left w:val="none" w:sz="0" w:space="0" w:color="auto"/>
                                                                                        <w:bottom w:val="none" w:sz="0" w:space="0" w:color="auto"/>
                                                                                        <w:right w:val="none" w:sz="0" w:space="0" w:color="auto"/>
                                                                                      </w:divBdr>
                                                                                      <w:divsChild>
                                                                                        <w:div w:id="1275673110">
                                                                                          <w:marLeft w:val="0"/>
                                                                                          <w:marRight w:val="0"/>
                                                                                          <w:marTop w:val="0"/>
                                                                                          <w:marBottom w:val="0"/>
                                                                                          <w:divBdr>
                                                                                            <w:top w:val="none" w:sz="0" w:space="0" w:color="auto"/>
                                                                                            <w:left w:val="none" w:sz="0" w:space="0" w:color="auto"/>
                                                                                            <w:bottom w:val="none" w:sz="0" w:space="0" w:color="auto"/>
                                                                                            <w:right w:val="none" w:sz="0" w:space="0" w:color="auto"/>
                                                                                          </w:divBdr>
                                                                                        </w:div>
                                                                                        <w:div w:id="21026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DE POSTE</vt:lpstr>
    </vt:vector>
  </TitlesOfParts>
  <Company>CHU DE GRENOBLE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subject/>
  <dc:creator>DAM CHU GRENOBLE ALPES</dc:creator>
  <cp:keywords/>
  <cp:lastModifiedBy>Coigne, Florence</cp:lastModifiedBy>
  <cp:revision>2</cp:revision>
  <cp:lastPrinted>2022-07-08T13:29:00Z</cp:lastPrinted>
  <dcterms:created xsi:type="dcterms:W3CDTF">2022-07-12T09:48:00Z</dcterms:created>
  <dcterms:modified xsi:type="dcterms:W3CDTF">2022-07-12T09:48:00Z</dcterms:modified>
</cp:coreProperties>
</file>