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09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7"/>
      </w:tblGrid>
      <w:tr w:rsidR="00F67E9C" w:rsidRPr="00F67E9C" w:rsidTr="00F7660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25" w:type="dxa"/>
              <w:right w:w="0" w:type="dxa"/>
            </w:tcMar>
            <w:hideMark/>
          </w:tcPr>
          <w:p w:rsidR="00DF06EF" w:rsidRDefault="00DF06EF" w:rsidP="00110E1E">
            <w:pPr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Segoe UI" w:hAnsi="Segoe UI" w:cs="Segoe UI"/>
                <w:noProof/>
                <w:sz w:val="27"/>
                <w:szCs w:val="27"/>
                <w:lang w:eastAsia="fr-FR"/>
              </w:rPr>
              <w:drawing>
                <wp:inline distT="0" distB="0" distL="0" distR="0" wp14:anchorId="6681276D" wp14:editId="03D26FDF">
                  <wp:extent cx="4232674" cy="8572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ns-tit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649" cy="86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E9C" w:rsidRPr="00F67E9C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proofErr w:type="spellStart"/>
            <w:r w:rsidRPr="00F67E9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>Etablissement</w:t>
            </w:r>
            <w:proofErr w:type="spellEnd"/>
            <w:r w:rsidRPr="00F67E9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 xml:space="preserve"> :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>Centre</w:t>
            </w:r>
            <w:r w:rsidRPr="00F67E9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> 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ospitalier de Saint Palais (appartenant au GHT Bayonne Saint Palais)</w:t>
            </w:r>
          </w:p>
          <w:p w:rsidR="00F67E9C" w:rsidRPr="00F67E9C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F67E9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>Service : 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URGENCES-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USC-UHC</w:t>
            </w:r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D</w:t>
            </w:r>
          </w:p>
          <w:p w:rsidR="00F7660D" w:rsidRDefault="00F67E9C" w:rsidP="00110E1E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F67E9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  <w:t>Annonce : 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Médecin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Urgentiste (vocation médecine intensive bienvenue)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Pr="00F67E9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fr-FR"/>
              </w:rPr>
              <w:t>DESCRIPTION DU CONTEXTE D'EXERCICE: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 xml:space="preserve">L’hôpital </w:t>
            </w:r>
            <w:r w:rsidR="00F7660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de 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Saint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Palais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est un établissement chargé de mission de service public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en GHT avec le Centre Hospitalier de la côte Basque de Bayonne</w:t>
            </w:r>
            <w:r w:rsidR="00F7660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</w:t>
            </w:r>
            <w:r w:rsidR="00BA23C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Un emplacement privilégié, s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itué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à 50 km de Bayonne </w:t>
            </w:r>
            <w:r w:rsidR="00AD18E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et de la</w:t>
            </w:r>
            <w:r w:rsidR="00F7660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</w:t>
            </w:r>
            <w:r w:rsidR="00AD18E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côte, au cœur du pays basque et au pied de</w:t>
            </w:r>
            <w:r w:rsidR="00BA23C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ses </w:t>
            </w:r>
            <w:r w:rsidR="00AD18E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montagnes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.</w:t>
            </w:r>
          </w:p>
          <w:p w:rsidR="00F7660D" w:rsidRDefault="00F7660D" w:rsidP="00110E1E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</w:p>
          <w:p w:rsidR="00110E1E" w:rsidRDefault="00AD18E4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Il possède un service de médecine de 40 lits, un service de chirurgie de 12 lits et une maternité, et un service d’urgences avec 3 secteurs 4 lits d’ USC, 4 lits d’ UHCD et un SAU </w:t>
            </w:r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c</w:t>
            </w:r>
            <w:r w:rsidR="00F7660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o</w:t>
            </w:r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nstitué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de 4 boxes </w:t>
            </w:r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et d’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un</w:t>
            </w:r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SAUV. 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Le service des Urgences de l’établissement est rattaché au Pôle Urgences- Réanimation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du GHT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et assure la prise en charge d’environ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12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000 patient adultes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et enfants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par an mais en constante augmentation.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Le service est situé à proximité immédiate du service d’imagerie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avec Scanner H24 7j/7 et IRM jours de semaine.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 xml:space="preserve">L’équipe médicale du service des urgences est composée de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7,7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ETP médicaux senior (environ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10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médecins intervenant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s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),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interne et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 médecin généraliste pour des renforts médicaux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. 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 xml:space="preserve">L’équipe paramédicale est composée de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27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ETP paramédicaux placés sous la responsabilité d’un cadre </w:t>
            </w:r>
            <w:r w:rsidR="002026E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de service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.  </w:t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="00F67E9C"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="00F67E9C" w:rsidRPr="00F67E9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fr-FR"/>
              </w:rPr>
              <w:t>MISSIONS PRINCIPALES</w:t>
            </w:r>
            <w:r w:rsidR="002026ED" w:rsidRPr="00DF06E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:</w:t>
            </w:r>
            <w:r w:rsidR="002026ED" w:rsidRPr="00DF06EF">
              <w:rPr>
                <w:rFonts w:ascii="Arial" w:hAnsi="Arial" w:cs="Arial"/>
                <w:b/>
                <w:color w:val="333333"/>
                <w:sz w:val="23"/>
                <w:szCs w:val="23"/>
              </w:rPr>
              <w:br/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26ED" w:rsidRPr="00DF06E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Urgences-SU</w:t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110E1E">
              <w:rPr>
                <w:rFonts w:ascii="Arial" w:hAnsi="Arial" w:cs="Arial"/>
                <w:color w:val="333333"/>
                <w:sz w:val="23"/>
                <w:szCs w:val="23"/>
              </w:rPr>
              <w:t>Activité très diversifiée adulte, gériatrie, pédiatrie</w:t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Prise en charge de tout patient en urgence, par VSAV ou ambulance, tout venant et en </w:t>
            </w:r>
            <w:proofErr w:type="spellStart"/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intrahospitalier</w:t>
            </w:r>
            <w:proofErr w:type="spellEnd"/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quel que soit le mode d'arrivée et le degré d'urgence :</w:t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 Accueillir le patient et prodiguer les soins d'urgences nécessaires</w:t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 Déterminer le devenir du patient en fonction des hypothèses diagnostiques</w:t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• Orienter le patient selon son diagnostic : hospitalisation, UHCD, retour à domicile</w:t>
            </w:r>
          </w:p>
          <w:p w:rsidR="00DF06EF" w:rsidRDefault="00DF06EF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DF06EF" w:rsidRDefault="00DF06EF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DF06EF" w:rsidRDefault="002026ED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DF06E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SAUV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Prise en charge de toute urgence dont la prise en charge ne peut pas être différée :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•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déchocage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des urgences vitales réalisé par les urgentistes (pas de réanimateur sur place mais médecins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intensivistes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dans l’équipe et anesthésiste présent H24)</w:t>
            </w:r>
            <w:r w:rsidR="00110E1E">
              <w:rPr>
                <w:rFonts w:ascii="Arial" w:hAnsi="Arial" w:cs="Arial"/>
                <w:color w:val="333333"/>
                <w:sz w:val="23"/>
                <w:szCs w:val="23"/>
              </w:rPr>
              <w:t xml:space="preserve">, 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• Urgences fonctionnelles immédiates : fractures ouvertes ou très déplacées, luxation d’épaule, </w:t>
            </w:r>
            <w:proofErr w:type="spellStart"/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etc</w:t>
            </w:r>
            <w:proofErr w:type="spellEnd"/>
            <w:r w:rsidR="00110E1E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(beaucoup de traumatologie du sport ou d’accident d’activité agricole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110E1E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DF06E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lastRenderedPageBreak/>
              <w:t>UHCD</w:t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2026E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Prise en charge des patients admis depuis le SU ou la SAUV dont le diagnostic ou les hypothèses diagnostiques rendent le devenir incertain (retour à domicile ou hospitalisation) ou justifient une surveillance hospitalière de courte durée (24h maximum), et ne relèvent pas d’une unité de soins continus ou intensifs.</w:t>
            </w:r>
          </w:p>
          <w:p w:rsidR="00DF06EF" w:rsidRDefault="00DF06EF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DF06EF" w:rsidRDefault="00110E1E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DF06EF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USC 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( les médecins ayant la volonté de se former ou ayant une expérience en médecin</w:t>
            </w:r>
            <w:r w:rsidR="00B1337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intensive</w:t>
            </w:r>
            <w:r w:rsidR="00B1337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seraient bienvenus)</w:t>
            </w:r>
            <w:r w:rsidR="00DF06E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:</w:t>
            </w:r>
          </w:p>
          <w:p w:rsidR="00110E1E" w:rsidRDefault="00110E1E" w:rsidP="00DF06EF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Prise en charge des patients ayant une défaillance mono-organe ou ayant une pathologie dont l’évolution est incertaine en lien avec le service de réanimation de Bayonne et l’ USIC de Bayonne (décompensations cardiaques OAP, décompensation respiratoires BPCO,COVID, pneumopathies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hypoxémiantes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,…, Sepsis, personnes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agées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avec limitations thérapeutiques mais gardant un projet </w:t>
            </w:r>
            <w:r w:rsidR="00B1337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de soins</w:t>
            </w:r>
            <w:r w:rsidR="00F7660D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…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).</w:t>
            </w:r>
          </w:p>
          <w:p w:rsidR="007B730E" w:rsidRDefault="007B730E" w:rsidP="00110E1E">
            <w:pPr>
              <w:pStyle w:val="Paragraphedeliste"/>
              <w:ind w:left="36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AC0358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="00AC0358" w:rsidRPr="00DF06EF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fr-FR"/>
              </w:rPr>
              <w:t>MODALITE d’ EXERCICE</w:t>
            </w:r>
            <w:r w:rsid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 :</w:t>
            </w:r>
          </w:p>
          <w:p w:rsidR="00AC0358" w:rsidRDefault="00AC0358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Journée 9h00- 19h30 :</w:t>
            </w:r>
          </w:p>
          <w:p w:rsidR="00AC0358" w:rsidRDefault="00AC0358" w:rsidP="00AC0358">
            <w:pPr>
              <w:pStyle w:val="Paragraphedeliste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 m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é</w:t>
            </w:r>
            <w:r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decin SAU avec 1 interne ou médecin généraliste en renfort</w:t>
            </w:r>
          </w:p>
          <w:p w:rsidR="00AC0358" w:rsidRDefault="00AC0358" w:rsidP="00AC0358">
            <w:pPr>
              <w:pStyle w:val="Paragraphedeliste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1 médecin USC/UHCD</w:t>
            </w:r>
          </w:p>
          <w:p w:rsidR="00DF06EF" w:rsidRDefault="00AC0358" w:rsidP="00DF06EF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Nuit 19h00- 9h00 : 1 médecin SAU/UCD/USC avec week-ends renforts 18h00-minuit par un généraliste.</w:t>
            </w:r>
          </w:p>
          <w:p w:rsidR="00DF06EF" w:rsidRDefault="00DF06EF" w:rsidP="00DF06EF">
            <w:pPr>
              <w:textAlignment w:val="baseline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DF06EF" w:rsidRPr="00DF06EF" w:rsidRDefault="00DF06EF" w:rsidP="00DF06EF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Equipe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Territoriale GHT :</w:t>
            </w:r>
          </w:p>
          <w:p w:rsidR="00DF06EF" w:rsidRPr="002026ED" w:rsidRDefault="00DF06EF" w:rsidP="00DF06EF">
            <w:pPr>
              <w:pStyle w:val="Paragraphedeliste"/>
              <w:ind w:left="36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Possibilité de travailler en équipe territoriale avec les Urgence, SAMU, SMUR de Bayonne, pour diversifier les activités notamment activité SAMU, SMUR,</w:t>
            </w:r>
          </w:p>
          <w:p w:rsidR="007B730E" w:rsidRPr="00AC0358" w:rsidRDefault="00F67E9C" w:rsidP="00AC0358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>PROFIL RECHERCHE</w:t>
            </w:r>
            <w:r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>Médecin sénior de formation DES Urgences ou équivalent </w:t>
            </w:r>
            <w:r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="007B730E"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Expérience et diplôme en échographie bienvenus (pas de radiologue sur place nuit et week-end.</w:t>
            </w:r>
            <w:r w:rsidR="00F7660D" w:rsidRP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)</w:t>
            </w:r>
          </w:p>
          <w:p w:rsidR="007B730E" w:rsidRDefault="007B730E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Expérience et diplôme en médecine intensive bienvenus pour participer à l’activité de l’ USC, qui a pour objectif une évolution vers une Unité de Soins Intensifs Polyvalents.</w:t>
            </w:r>
          </w:p>
          <w:p w:rsidR="00F7660D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Volonté de s’investir sur les projets transversaux et institutionnels</w:t>
            </w:r>
            <w:r w:rsidR="00F7660D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.</w:t>
            </w:r>
          </w:p>
          <w:p w:rsidR="00F7660D" w:rsidRDefault="00F7660D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</w:p>
          <w:p w:rsidR="00F7660D" w:rsidRDefault="00F7660D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PROJETS EN COURS :</w:t>
            </w:r>
          </w:p>
          <w:p w:rsidR="007B730E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 </w:t>
            </w:r>
            <w:r w:rsidR="00E773F2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Un projet </w:t>
            </w:r>
            <w:r w:rsidR="00DB3035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d’une antenne SMUR sur St Palais est en cours et devrait voir le jour prochainement avec pour mission essentielle des sorties primaires. Il s’agit d’un projet </w:t>
            </w:r>
            <w:r w:rsid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commun à celui de la mise en place d’une équipe territoriale Bayonne St Palais.</w:t>
            </w:r>
            <w:r w:rsidR="00DB3035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</w:t>
            </w:r>
            <w:r w:rsid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Ce projet aboutira à un changement de modalité d’exercice avec une double ligne médicale la nuit et aboutira à d’autres besoins de recruter.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bookmarkStart w:id="0" w:name="_GoBack"/>
            <w:r w:rsidRPr="00F67E9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fr-FR"/>
              </w:rPr>
              <w:t>MODALITES DE RECRUTEMENT</w:t>
            </w:r>
            <w:r w:rsidRPr="00DF06EF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fr-FR"/>
              </w:rPr>
              <w:t> </w:t>
            </w:r>
            <w:bookmarkEnd w:id="0"/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 xml:space="preserve">Poste CDI à temps plein à pourvoir </w:t>
            </w:r>
            <w:r w:rsidR="007B730E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dès Mars 2023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="00BA23C4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Le personnel de Saint Palais est une équipe de professionnels motivés mais également une petite famille qui propose de nombreuses activités extra</w:t>
            </w:r>
            <w:r w:rsidR="00E773F2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-professionnelles notamment sportives ou culturelles pour une intégration</w:t>
            </w:r>
            <w:r w:rsidR="00AC0358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</w:t>
            </w:r>
            <w:r w:rsidR="00E773F2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optimale. 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lastRenderedPageBreak/>
              <w:t>REJOIGNEZ- NOUS</w:t>
            </w:r>
            <w:r w:rsidRPr="00F67E9C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  <w:t>Candidature à adresser</w:t>
            </w:r>
            <w:r w:rsidR="007B730E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 :</w:t>
            </w:r>
          </w:p>
          <w:p w:rsidR="007B730E" w:rsidRDefault="007B730E" w:rsidP="007B730E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7B730E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Dr Mathieu Artagnan (chef de service des Urgences) </w:t>
            </w:r>
            <w:hyperlink r:id="rId6" w:history="1">
              <w:r w:rsidRPr="003924D6">
                <w:rPr>
                  <w:rStyle w:val="Lienhypertexte"/>
                  <w:rFonts w:ascii="Arial" w:eastAsia="Times New Roman" w:hAnsi="Arial" w:cs="Arial"/>
                  <w:sz w:val="23"/>
                  <w:szCs w:val="23"/>
                  <w:lang w:eastAsia="fr-FR"/>
                </w:rPr>
                <w:t>martagnan@ch-saintpalais.fr</w:t>
              </w:r>
            </w:hyperlink>
          </w:p>
          <w:p w:rsidR="00B13377" w:rsidRDefault="007B730E" w:rsidP="007B730E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Dr Mathieu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Auzi</w:t>
            </w:r>
            <w:proofErr w:type="spellEnd"/>
            <w:r w:rsidR="00B13377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(Président de la CME) </w:t>
            </w:r>
            <w:hyperlink r:id="rId7" w:history="1">
              <w:r w:rsidR="00B13377" w:rsidRPr="003924D6">
                <w:rPr>
                  <w:rStyle w:val="Lienhypertexte"/>
                  <w:rFonts w:ascii="Arial" w:eastAsia="Times New Roman" w:hAnsi="Arial" w:cs="Arial"/>
                  <w:sz w:val="23"/>
                  <w:szCs w:val="23"/>
                  <w:lang w:eastAsia="fr-FR"/>
                </w:rPr>
                <w:t>mauzi@ch-saintpalais.fr</w:t>
              </w:r>
            </w:hyperlink>
          </w:p>
          <w:p w:rsidR="00B13377" w:rsidRDefault="00B13377" w:rsidP="007B730E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Mme Stéphanie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>Cohort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t xml:space="preserve"> (directrice déléguée) </w:t>
            </w:r>
            <w:hyperlink r:id="rId8" w:history="1">
              <w:r w:rsidRPr="003924D6">
                <w:rPr>
                  <w:rStyle w:val="Lienhypertexte"/>
                  <w:rFonts w:ascii="Arial" w:eastAsia="Times New Roman" w:hAnsi="Arial" w:cs="Arial"/>
                  <w:sz w:val="23"/>
                  <w:szCs w:val="23"/>
                  <w:lang w:eastAsia="fr-FR"/>
                </w:rPr>
                <w:t>scohort@ch-saintpalais.fr</w:t>
              </w:r>
            </w:hyperlink>
          </w:p>
          <w:p w:rsidR="00F67E9C" w:rsidRPr="007B730E" w:rsidRDefault="00F67E9C" w:rsidP="00B13377">
            <w:pPr>
              <w:pStyle w:val="Paragraphedeliste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  <w:r w:rsidRPr="007B730E"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  <w:br/>
            </w:r>
          </w:p>
          <w:p w:rsidR="00F67E9C" w:rsidRPr="00F67E9C" w:rsidRDefault="00F67E9C" w:rsidP="00110E1E">
            <w:pPr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fr-FR"/>
              </w:rPr>
            </w:pPr>
          </w:p>
        </w:tc>
      </w:tr>
      <w:tr w:rsidR="00F7660D" w:rsidRPr="00F67E9C" w:rsidTr="00110E1E">
        <w:tc>
          <w:tcPr>
            <w:tcW w:w="5000" w:type="pct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240" w:type="dxa"/>
              <w:left w:w="0" w:type="dxa"/>
              <w:bottom w:w="225" w:type="dxa"/>
              <w:right w:w="0" w:type="dxa"/>
            </w:tcMar>
          </w:tcPr>
          <w:p w:rsidR="00F7660D" w:rsidRPr="00F67E9C" w:rsidRDefault="00F7660D" w:rsidP="00110E1E">
            <w:pPr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eastAsia="fr-FR"/>
              </w:rPr>
            </w:pPr>
          </w:p>
        </w:tc>
      </w:tr>
    </w:tbl>
    <w:p w:rsidR="00296CCD" w:rsidRDefault="007A5755" w:rsidP="00110E1E"/>
    <w:sectPr w:rsidR="00296CCD" w:rsidSect="00250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412C"/>
    <w:multiLevelType w:val="hybridMultilevel"/>
    <w:tmpl w:val="920EBEF0"/>
    <w:lvl w:ilvl="0" w:tplc="A552D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1D80"/>
    <w:multiLevelType w:val="hybridMultilevel"/>
    <w:tmpl w:val="BEB48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3E94"/>
    <w:multiLevelType w:val="hybridMultilevel"/>
    <w:tmpl w:val="E5209A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12AD"/>
    <w:multiLevelType w:val="hybridMultilevel"/>
    <w:tmpl w:val="400C86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56095F"/>
    <w:multiLevelType w:val="hybridMultilevel"/>
    <w:tmpl w:val="9756257E"/>
    <w:lvl w:ilvl="0" w:tplc="F29E4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C"/>
    <w:rsid w:val="00110E1E"/>
    <w:rsid w:val="002026ED"/>
    <w:rsid w:val="0025005E"/>
    <w:rsid w:val="007A5755"/>
    <w:rsid w:val="007B730E"/>
    <w:rsid w:val="00AC0358"/>
    <w:rsid w:val="00AD18E4"/>
    <w:rsid w:val="00B13377"/>
    <w:rsid w:val="00B52826"/>
    <w:rsid w:val="00BA23C4"/>
    <w:rsid w:val="00DB3035"/>
    <w:rsid w:val="00DF06EF"/>
    <w:rsid w:val="00E773F2"/>
    <w:rsid w:val="00EA394A"/>
    <w:rsid w:val="00F67E9C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EB3"/>
  <w15:chartTrackingRefBased/>
  <w15:docId w15:val="{A93AF460-4A05-A043-88D2-415D021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F67E9C"/>
    <w:rPr>
      <w:b/>
      <w:bCs/>
    </w:rPr>
  </w:style>
  <w:style w:type="character" w:customStyle="1" w:styleId="apple-converted-space">
    <w:name w:val="apple-converted-space"/>
    <w:basedOn w:val="Policepardfaut"/>
    <w:rsid w:val="00F67E9C"/>
  </w:style>
  <w:style w:type="character" w:styleId="Lienhypertexte">
    <w:name w:val="Hyperlink"/>
    <w:basedOn w:val="Policepardfaut"/>
    <w:uiPriority w:val="99"/>
    <w:unhideWhenUsed/>
    <w:rsid w:val="00F67E9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26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B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hort@ch-saintpala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zi@ch-saintpala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gnan@ch-saintpala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Artagnan</dc:creator>
  <cp:keywords/>
  <dc:description/>
  <cp:lastModifiedBy>mathieu Artagnan</cp:lastModifiedBy>
  <cp:revision>2</cp:revision>
  <dcterms:created xsi:type="dcterms:W3CDTF">2022-12-31T11:13:00Z</dcterms:created>
  <dcterms:modified xsi:type="dcterms:W3CDTF">2022-12-31T11:13:00Z</dcterms:modified>
</cp:coreProperties>
</file>